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令和８年４月２６日執行　八頭町議会議員補欠選挙</w:t>
      </w:r>
      <w:bookmarkStart w:id="0" w:name="_GoBack"/>
      <w:bookmarkEnd w:id="0"/>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（別紙１）</w:t>
      </w:r>
    </w:p>
    <w:p>
      <w:pPr>
        <w:pStyle w:val="0"/>
        <w:jc w:val="left"/>
        <w:rPr>
          <w:rFonts w:hint="default" w:asciiTheme="minorEastAsia" w:hAnsiTheme="minorEastAsia"/>
        </w:rPr>
      </w:pPr>
      <w:r>
        <w:rPr>
          <w:rFonts w:hint="eastAsia" w:asciiTheme="minorEastAsia" w:hAnsiTheme="minorEastAsia"/>
        </w:rPr>
        <w:t>　　　　　請求内訳書（一般乗用旅客自動車運送事業者との運送契約により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jc w:val="left"/>
        <w:rPr>
          <w:rFonts w:hint="default" w:asciiTheme="minorEastAsia" w:hAnsiTheme="minorEastAsia"/>
        </w:rPr>
      </w:pPr>
    </w:p>
    <w:tbl>
      <w:tblPr>
        <w:tblStyle w:val="23"/>
        <w:tblW w:w="8985" w:type="dxa"/>
        <w:jc w:val="center"/>
        <w:tblInd w:w="0" w:type="dxa"/>
        <w:tblLayout w:type="fixed"/>
        <w:tblLook w:firstRow="1" w:lastRow="0" w:firstColumn="1" w:lastColumn="0" w:noHBand="0" w:noVBand="1" w:val="04A0"/>
      </w:tblPr>
      <w:tblGrid>
        <w:gridCol w:w="1951"/>
        <w:gridCol w:w="2126"/>
        <w:gridCol w:w="2127"/>
        <w:gridCol w:w="1701"/>
        <w:gridCol w:w="1080"/>
      </w:tblGrid>
      <w:tr>
        <w:trPr/>
        <w:tc>
          <w:tcPr>
            <w:tcW w:w="1951" w:type="dxa"/>
            <w:vAlign w:val="top"/>
          </w:tcPr>
          <w:p>
            <w:pPr>
              <w:pStyle w:val="0"/>
              <w:jc w:val="center"/>
              <w:rPr>
                <w:rFonts w:hint="default" w:asciiTheme="minorEastAsia" w:hAnsiTheme="minorEastAsia"/>
              </w:rPr>
            </w:pPr>
            <w:r>
              <w:rPr>
                <w:rFonts w:hint="eastAsia" w:asciiTheme="minorEastAsia" w:hAnsiTheme="minorEastAsia"/>
              </w:rPr>
              <w:t>使用年月日</w:t>
            </w:r>
          </w:p>
        </w:tc>
        <w:tc>
          <w:tcPr>
            <w:tcW w:w="2126" w:type="dxa"/>
            <w:vAlign w:val="top"/>
          </w:tcPr>
          <w:p>
            <w:pPr>
              <w:pStyle w:val="0"/>
              <w:jc w:val="center"/>
              <w:rPr>
                <w:rFonts w:hint="default" w:asciiTheme="minorEastAsia" w:hAnsiTheme="minorEastAsia"/>
              </w:rPr>
            </w:pPr>
            <w:r>
              <w:rPr>
                <w:rFonts w:hint="eastAsia" w:asciiTheme="minorEastAsia" w:hAnsiTheme="minorEastAsia"/>
              </w:rPr>
              <w:t>運送金額（ア）</w:t>
            </w:r>
          </w:p>
        </w:tc>
        <w:tc>
          <w:tcPr>
            <w:tcW w:w="2127" w:type="dxa"/>
            <w:vAlign w:val="top"/>
          </w:tcPr>
          <w:p>
            <w:pPr>
              <w:pStyle w:val="0"/>
              <w:jc w:val="center"/>
              <w:rPr>
                <w:rFonts w:hint="default" w:asciiTheme="minorEastAsia" w:hAnsiTheme="minorEastAsia"/>
              </w:rPr>
            </w:pPr>
            <w:r>
              <w:rPr>
                <w:rFonts w:hint="eastAsia" w:asciiTheme="minorEastAsia" w:hAnsiTheme="minorEastAsia"/>
              </w:rPr>
              <w:t>基準限度額（イ）</w:t>
            </w:r>
          </w:p>
        </w:tc>
        <w:tc>
          <w:tcPr>
            <w:tcW w:w="1701" w:type="dxa"/>
            <w:vAlign w:val="top"/>
          </w:tcPr>
          <w:p>
            <w:pPr>
              <w:pStyle w:val="0"/>
              <w:jc w:val="center"/>
              <w:rPr>
                <w:rFonts w:hint="default" w:asciiTheme="minorEastAsia" w:hAnsiTheme="minorEastAsia"/>
              </w:rPr>
            </w:pPr>
            <w:r>
              <w:rPr>
                <w:rFonts w:hint="eastAsia" w:asciiTheme="minorEastAsia" w:hAnsiTheme="minorEastAsia"/>
              </w:rPr>
              <w:t>請求金額</w:t>
            </w:r>
          </w:p>
        </w:tc>
        <w:tc>
          <w:tcPr>
            <w:tcW w:w="1080" w:type="dxa"/>
            <w:vAlign w:val="top"/>
          </w:tcPr>
          <w:p>
            <w:pPr>
              <w:pStyle w:val="0"/>
              <w:jc w:val="center"/>
              <w:rPr>
                <w:rFonts w:hint="default" w:asciiTheme="minorEastAsia" w:hAnsiTheme="minorEastAsia"/>
              </w:rPr>
            </w:pPr>
            <w:r>
              <w:rPr>
                <w:rFonts w:hint="eastAsia" w:asciiTheme="minorEastAsia" w:hAnsiTheme="minorEastAsia"/>
              </w:rPr>
              <w:t>備　　考</w:t>
            </w: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top"/>
          </w:tcPr>
          <w:p>
            <w:pPr>
              <w:pStyle w:val="0"/>
              <w:jc w:val="center"/>
              <w:rPr>
                <w:rFonts w:hint="default" w:asciiTheme="minorEastAsia" w:hAnsiTheme="minorEastAsia"/>
              </w:rPr>
            </w:pPr>
            <w:r>
              <w:rPr>
                <w:rFonts w:hint="eastAsia" w:asciiTheme="minorEastAsia" w:hAnsiTheme="minorEastAsia"/>
              </w:rPr>
              <w:t>計</w:t>
            </w:r>
          </w:p>
        </w:tc>
        <w:tc>
          <w:tcPr>
            <w:tcW w:w="212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212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「請求金額」欄には、</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又は</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のいずれか少ない方の額を記載してください。</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25</Words>
  <Characters>760</Characters>
  <Application>JUST Note</Application>
  <Lines>97</Lines>
  <Paragraphs>69</Paragraphs>
  <CharactersWithSpaces>973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2022-02-25T08:53:42Z</dcterms:modified>
  <cp:revision>10</cp:revision>
</cp:coreProperties>
</file>