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embeddings/Microsoft_Excel_Worksheet.xlsx" ContentType="application/vnd.openxmlformats-officedocument.spreadsheetml.sheet"/>
  <Override PartName="/word/theme/themeOverride1.xml" ContentType="application/vnd.openxmlformats-officedocument.themeOverride+xml"/>
  <Override PartName="/word/charts/chart2.xml" ContentType="application/vnd.openxmlformats-officedocument.drawingml.chart+xml"/>
  <Override PartName="/word/embeddings/Microsoft_Excel_Worksheet1.xlsx" ContentType="application/vnd.openxmlformats-officedocument.spreadsheetml.sheet"/>
  <Override PartName="/word/theme/themeOverride2.xml" ContentType="application/vnd.openxmlformats-officedocument.themeOverride+xml"/>
  <Override PartName="/word/charts/chart3.xml" ContentType="application/vnd.openxmlformats-officedocument.drawingml.chart+xml"/>
  <Override PartName="/word/embeddings/Microsoft_Excel_Worksheet2.xlsx" ContentType="application/vnd.openxmlformats-officedocument.spreadsheetml.sheet"/>
  <Override PartName="/word/theme/themeOverride3.xml" ContentType="application/vnd.openxmlformats-officedocument.themeOverride+xml"/>
  <Override PartName="/word/charts/chart4.xml" ContentType="application/vnd.openxmlformats-officedocument.drawingml.chart+xml"/>
  <Override PartName="/word/embeddings/Microsoft_Excel_Worksheet3.xlsx" ContentType="application/vnd.openxmlformats-officedocument.spreadsheetml.sheet"/>
  <Override PartName="/word/theme/themeOverride4.xml" ContentType="application/vnd.openxmlformats-officedocument.themeOverride+xml"/>
  <Override PartName="/word/charts/chart5.xml" ContentType="application/vnd.openxmlformats-officedocument.drawingml.chart+xml"/>
  <Override PartName="/word/embeddings/Microsoft_Excel_Worksheet4.xlsx" ContentType="application/vnd.openxmlformats-officedocument.spreadsheetml.sheet"/>
  <Override PartName="/word/theme/themeOverride5.xml" ContentType="application/vnd.openxmlformats-officedocument.themeOverride+xml"/>
  <Override PartName="/word/charts/chart6.xml" ContentType="application/vnd.openxmlformats-officedocument.drawingml.chart+xml"/>
  <Override PartName="/word/embeddings/Microsoft_Excel_Worksheet5.xlsx" ContentType="application/vnd.openxmlformats-officedocument.spreadsheetml.sheet"/>
  <Override PartName="/word/theme/themeOverride6.xml" ContentType="application/vnd.openxmlformats-officedocument.themeOverride+xml"/>
  <Override PartName="/word/charts/chart7.xml" ContentType="application/vnd.openxmlformats-officedocument.drawingml.chart+xml"/>
  <Override PartName="/word/embeddings/Microsoft_Excel_Worksheet6.xlsx" ContentType="application/vnd.openxmlformats-officedocument.spreadsheetml.sheet"/>
  <Override PartName="/word/drawings/drawing2.xml" ContentType="application/vnd.openxmlformats-officedocument.drawingml.chartshapes+xml"/>
  <Override PartName="/word/theme/themeOverride7.xml" ContentType="application/vnd.openxmlformats-officedocument.themeOverride+xml"/>
  <Override PartName="/word/charts/chart8.xml" ContentType="application/vnd.openxmlformats-officedocument.drawingml.chart+xml"/>
  <Override PartName="/word/embeddings/Microsoft_Excel_Worksheet7.xlsx" ContentType="application/vnd.openxmlformats-officedocument.spreadsheetml.sheet"/>
  <Override PartName="/word/drawings/drawing1.xml" ContentType="application/vnd.openxmlformats-officedocument.drawingml.chartshapes+xml"/>
  <Override PartName="/word/theme/themeOverride8.xml" ContentType="application/vnd.openxmlformats-officedocument.themeOverride+xml"/>
  <Override PartName="/word/charts/chart9.xml" ContentType="application/vnd.openxmlformats-officedocument.drawingml.chart+xml"/>
  <Override PartName="/word/embeddings/Microsoft_Excel_Worksheet8.xlsx" ContentType="application/vnd.openxmlformats-officedocument.spreadsheetml.sheet"/>
  <Override PartName="/word/drawings/drawing3.xml" ContentType="application/vnd.openxmlformats-officedocument.drawingml.chartshapes+xml"/>
  <Override PartName="/word/theme/themeOverride9.xml" ContentType="application/vnd.openxmlformats-officedocument.themeOverride+xml"/>
  <Override PartName="/word/charts/chart10.xml" ContentType="application/vnd.openxmlformats-officedocument.drawingml.chart+xml"/>
  <Override PartName="/word/embeddings/Microsoft_Excel_Worksheet9.xlsx" ContentType="application/vnd.openxmlformats-officedocument.spreadsheetml.sheet"/>
  <Override PartName="/word/theme/themeOverride10.xml" ContentType="application/vnd.openxmlformats-officedocument.themeOverride+xml"/>
  <Override PartName="/word/charts/chart11.xml" ContentType="application/vnd.openxmlformats-officedocument.drawingml.chart+xml"/>
  <Override PartName="/word/embeddings/Microsoft_Excel_Worksheet10.xlsx" ContentType="application/vnd.openxmlformats-officedocument.spreadsheetml.sheet"/>
  <Override PartName="/word/theme/themeOverride11.xml" ContentType="application/vnd.openxmlformats-officedocument.themeOverride+xml"/>
  <Override PartName="/word/charts/chart12.xml" ContentType="application/vnd.openxmlformats-officedocument.drawingml.chart+xml"/>
  <Override PartName="/word/embeddings/Microsoft_Excel_Worksheet11.xlsx" ContentType="application/vnd.openxmlformats-officedocument.spreadsheetml.sheet"/>
  <Override PartName="/word/drawings/drawing4.xml" ContentType="application/vnd.openxmlformats-officedocument.drawingml.chartshapes+xml"/>
  <Override PartName="/word/theme/themeOverride12.xml" ContentType="application/vnd.openxmlformats-officedocument.themeOverride+xml"/>
  <Override PartName="/word/charts/chart13.xml" ContentType="application/vnd.openxmlformats-officedocument.drawingml.chart+xml"/>
  <Override PartName="/word/embeddings/oleObject1.bin" ContentType="application/vnd.openxmlformats-officedocument.oleObject"/>
  <Override PartName="/word/drawings/drawing5.xml" ContentType="application/vnd.openxmlformats-officedocument.drawingml.chartshapes+xml"/>
  <Override PartName="/word/theme/themeOverride13.xml" ContentType="application/vnd.openxmlformats-officedocument.themeOverride+xml"/>
  <Override PartName="/word/charts/chart14.xml" ContentType="application/vnd.openxmlformats-officedocument.drawingml.chart+xml"/>
  <Override PartName="/word/embeddings/oleObject2.bin" ContentType="application/vnd.openxmlformats-officedocument.oleObject"/>
  <Override PartName="/word/drawings/drawing6.xml" ContentType="application/vnd.openxmlformats-officedocument.drawingml.chartshapes+xml"/>
  <Override PartName="/word/theme/themeOverride14.xml" ContentType="application/vnd.openxmlformats-officedocument.themeOverride+xml"/>
  <Override PartName="/word/charts/chart15.xml" ContentType="application/vnd.openxmlformats-officedocument.drawingml.chart+xml"/>
  <Override PartName="/word/embeddings/oleObject3.bin" ContentType="application/vnd.openxmlformats-officedocument.oleObject"/>
  <Override PartName="/word/drawings/drawing7.xml" ContentType="application/vnd.openxmlformats-officedocument.drawingml.chartshapes+xml"/>
  <Override PartName="/word/theme/themeOverride15.xml" ContentType="application/vnd.openxmlformats-officedocument.themeOverride+xml"/>
  <Override PartName="/word/charts/chart16.xml" ContentType="application/vnd.openxmlformats-officedocument.drawingml.chart+xml"/>
  <Override PartName="/word/embeddings/oleObject4.bin" ContentType="application/vnd.openxmlformats-officedocument.oleObject"/>
  <Override PartName="/word/theme/themeOverride16.xml" ContentType="application/vnd.openxmlformats-officedocument.themeOverride+xml"/>
  <Override PartName="/word/charts/chart17.xml" ContentType="application/vnd.openxmlformats-officedocument.drawingml.chart+xml"/>
  <Override PartName="/word/embeddings/Microsoft_Excel_Worksheet12.xlsx" ContentType="application/vnd.openxmlformats-officedocument.spreadsheetml.sheet"/>
  <Override PartName="/word/theme/themeOverride17.xml" ContentType="application/vnd.openxmlformats-officedocument.themeOverride+xml"/>
  <Override PartName="/word/charts/chart18.xml" ContentType="application/vnd.openxmlformats-officedocument.drawingml.chart+xml"/>
  <Override PartName="/word/embeddings/oleObject5.bin" ContentType="application/vnd.openxmlformats-officedocument.oleObject"/>
  <Override PartName="/word/theme/themeOverride18.xml" ContentType="application/vnd.openxmlformats-officedocument.themeOverride+xml"/>
  <Override PartName="/word/charts/chart19.xml" ContentType="application/vnd.openxmlformats-officedocument.drawingml.chart+xml"/>
  <Override PartName="/word/embeddings/oleObject6.bin" ContentType="application/vnd.openxmlformats-officedocument.oleObject"/>
  <Override PartName="/word/theme/themeOverride19.xml" ContentType="application/vnd.openxmlformats-officedocument.themeOverride+xml"/>
  <Override PartName="/word/charts/chart20.xml" ContentType="application/vnd.openxmlformats-officedocument.drawingml.chart+xml"/>
  <Override PartName="/word/embeddings/Microsoft_Excel_Worksheet13.xlsx" ContentType="application/vnd.openxmlformats-officedocument.spreadsheetml.sheet"/>
  <Override PartName="/word/theme/themeOverride20.xml" ContentType="application/vnd.openxmlformats-officedocument.themeOverride+xml"/>
  <Override PartName="/word/charts/chart21.xml" ContentType="application/vnd.openxmlformats-officedocument.drawingml.chart+xml"/>
  <Override PartName="/word/embeddings/Microsoft_Excel_Worksheet14.xlsx" ContentType="application/vnd.openxmlformats-officedocument.spreadsheetml.sheet"/>
  <Override PartName="/word/theme/themeOverride21.xml" ContentType="application/vnd.openxmlformats-officedocument.themeOverride+xml"/>
  <Override PartName="/word/charts/chart22.xml" ContentType="application/vnd.openxmlformats-officedocument.drawingml.chart+xml"/>
  <Override PartName="/word/embeddings/Microsoft_Excel_Worksheet15.xlsx" ContentType="application/vnd.openxmlformats-officedocument.spreadsheetml.sheet"/>
  <Override PartName="/word/drawings/drawing8.xml" ContentType="application/vnd.openxmlformats-officedocument.drawingml.chartshapes+xml"/>
  <Override PartName="/word/theme/themeOverride22.xml" ContentType="application/vnd.openxmlformats-officedocument.themeOverride+xml"/>
  <Override PartName="/word/charts/chart23.xml" ContentType="application/vnd.openxmlformats-officedocument.drawingml.chart+xml"/>
  <Override PartName="/word/embeddings/Microsoft_Excel_Worksheet16.xlsx" ContentType="application/vnd.openxmlformats-officedocument.spreadsheetml.sheet"/>
  <Override PartName="/word/theme/themeOverride23.xml" ContentType="application/vnd.openxmlformats-officedocument.themeOverride+xml"/>
  <Override PartName="/word/charts/chart24.xml" ContentType="application/vnd.openxmlformats-officedocument.drawingml.chart+xml"/>
  <Override PartName="/word/embeddings/Microsoft_Excel_Worksheet17.xlsx" ContentType="application/vnd.openxmlformats-officedocument.spreadsheetml.sheet"/>
  <Override PartName="/word/drawings/drawing9.xml" ContentType="application/vnd.openxmlformats-officedocument.drawingml.chartshapes+xml"/>
  <Override PartName="/word/theme/themeOverride24.xml" ContentType="application/vnd.openxmlformats-officedocument.themeOverride+xml"/>
  <Override PartName="/word/charts/chart25.xml" ContentType="application/vnd.openxmlformats-officedocument.drawingml.chart+xml"/>
  <Override PartName="/word/embeddings/Microsoft_Excel_Worksheet18.xlsx" ContentType="application/vnd.openxmlformats-officedocument.spreadsheetml.sheet"/>
  <Override PartName="/word/theme/themeOverride25.xml" ContentType="application/vnd.openxmlformats-officedocument.themeOverride+xml"/>
  <Override PartName="/word/charts/chart26.xml" ContentType="application/vnd.openxmlformats-officedocument.drawingml.chart+xml"/>
  <Override PartName="/word/embeddings/Microsoft_Excel_Worksheet19.xlsx" ContentType="application/vnd.openxmlformats-officedocument.spreadsheetml.sheet"/>
  <Override PartName="/word/drawings/drawing10.xml" ContentType="application/vnd.openxmlformats-officedocument.drawingml.chartshapes+xml"/>
  <Override PartName="/word/theme/themeOverride26.xml" ContentType="application/vnd.openxmlformats-officedocument.themeOverride+xml"/>
  <Override PartName="/word/charts/chart27.xml" ContentType="application/vnd.openxmlformats-officedocument.drawingml.chart+xml"/>
  <Override PartName="/word/embeddings/Microsoft_Excel_Worksheet20.xlsx" ContentType="application/vnd.openxmlformats-officedocument.spreadsheetml.sheet"/>
  <Override PartName="/word/drawings/drawing11.xml" ContentType="application/vnd.openxmlformats-officedocument.drawingml.chartshapes+xml"/>
  <Override PartName="/word/theme/themeOverride27.xml" ContentType="application/vnd.openxmlformats-officedocument.themeOverride+xml"/>
  <Override PartName="/word/charts/chart28.xml" ContentType="application/vnd.openxmlformats-officedocument.drawingml.chart+xml"/>
  <Override PartName="/word/embeddings/Microsoft_Excel_Worksheet21.xlsx" ContentType="application/vnd.openxmlformats-officedocument.spreadsheetml.sheet"/>
  <Override PartName="/word/theme/themeOverride28.xml" ContentType="application/vnd.openxmlformats-officedocument.themeOverride+xml"/>
  <Override PartName="/word/charts/chart29.xml" ContentType="application/vnd.openxmlformats-officedocument.drawingml.chart+xml"/>
  <Override PartName="/word/embeddings/Microsoft_Excel_Worksheet22.xlsx" ContentType="application/vnd.openxmlformats-officedocument.spreadsheetml.sheet"/>
  <Override PartName="/word/theme/themeOverride29.xml" ContentType="application/vnd.openxmlformats-officedocument.themeOverride+xml"/>
  <Override PartName="/word/charts/chart30.xml" ContentType="application/vnd.openxmlformats-officedocument.drawingml.chart+xml"/>
  <Override PartName="/word/embeddings/Microsoft_Excel_Worksheet23.xlsx" ContentType="application/vnd.openxmlformats-officedocument.spreadsheetml.sheet"/>
  <Override PartName="/word/theme/themeOverride30.xml" ContentType="application/vnd.openxmlformats-officedocument.themeOverride+xml"/>
  <Override PartName="/word/charts/chart31.xml" ContentType="application/vnd.openxmlformats-officedocument.drawingml.chart+xml"/>
  <Override PartName="/word/embeddings/Microsoft_Excel_Worksheet24.xlsx" ContentType="application/vnd.openxmlformats-officedocument.spreadsheetml.sheet"/>
  <Override PartName="/word/theme/themeOverride31.xml" ContentType="application/vnd.openxmlformats-officedocument.themeOverride+xml"/>
  <Override PartName="/word/footer4.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4"/>
        </w:rPr>
      </w:pPr>
      <w:r>
        <w:rPr>
          <w:rFonts w:hint="eastAsia" w:asciiTheme="majorEastAsia" w:hAnsiTheme="majorEastAsia" w:eastAsiaTheme="majorEastAsia"/>
          <w:b w:val="1"/>
          <w:sz w:val="44"/>
        </w:rPr>
        <w:t>第３期八頭町子ども・子育て支援事業計画</w:t>
      </w:r>
    </w:p>
    <w:p>
      <w:pPr>
        <w:pStyle w:val="0"/>
        <w:jc w:val="center"/>
        <w:rPr>
          <w:rFonts w:hint="default" w:asciiTheme="majorEastAsia" w:hAnsiTheme="majorEastAsia" w:eastAsiaTheme="majorEastAsia"/>
          <w:b w:val="1"/>
          <w:sz w:val="40"/>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0"/>
        </w:rPr>
      </w:pPr>
      <w:r>
        <w:rPr>
          <w:rFonts w:hint="eastAsia" w:asciiTheme="majorEastAsia" w:hAnsiTheme="majorEastAsia" w:eastAsiaTheme="majorEastAsia"/>
          <w:b w:val="1"/>
          <w:sz w:val="40"/>
        </w:rPr>
        <w:t>令和</w:t>
      </w:r>
      <w:r>
        <w:rPr>
          <w:rFonts w:hint="eastAsia" w:asciiTheme="majorEastAsia" w:hAnsiTheme="majorEastAsia" w:eastAsiaTheme="majorEastAsia"/>
          <w:b w:val="1"/>
          <w:sz w:val="40"/>
        </w:rPr>
        <w:t>7</w:t>
      </w:r>
      <w:r>
        <w:rPr>
          <w:rFonts w:hint="eastAsia" w:asciiTheme="majorEastAsia" w:hAnsiTheme="majorEastAsia" w:eastAsiaTheme="majorEastAsia"/>
          <w:b w:val="1"/>
          <w:sz w:val="40"/>
        </w:rPr>
        <w:t>年</w:t>
      </w:r>
      <w:r>
        <w:rPr>
          <w:rFonts w:hint="eastAsia" w:asciiTheme="majorEastAsia" w:hAnsiTheme="majorEastAsia" w:eastAsiaTheme="majorEastAsia"/>
          <w:b w:val="1"/>
          <w:sz w:val="40"/>
        </w:rPr>
        <w:t>3</w:t>
      </w:r>
      <w:r>
        <w:rPr>
          <w:rFonts w:hint="eastAsia" w:asciiTheme="majorEastAsia" w:hAnsiTheme="majorEastAsia" w:eastAsiaTheme="majorEastAsia"/>
          <w:b w:val="1"/>
          <w:sz w:val="40"/>
        </w:rPr>
        <w:t>月</w:t>
      </w:r>
    </w:p>
    <w:p>
      <w:pPr>
        <w:pStyle w:val="0"/>
        <w:jc w:val="center"/>
        <w:rPr>
          <w:rFonts w:hint="default" w:asciiTheme="majorEastAsia" w:hAnsiTheme="majorEastAsia" w:eastAsiaTheme="majorEastAsia"/>
          <w:b w:val="1"/>
          <w:sz w:val="40"/>
        </w:rPr>
      </w:pPr>
      <w:r>
        <w:rPr>
          <w:rFonts w:hint="eastAsia" w:asciiTheme="majorEastAsia" w:hAnsiTheme="majorEastAsia" w:eastAsiaTheme="majorEastAsia"/>
          <w:b w:val="1"/>
          <w:sz w:val="40"/>
        </w:rPr>
        <w:t>令和</w:t>
      </w:r>
      <w:r>
        <w:rPr>
          <w:rFonts w:hint="eastAsia" w:asciiTheme="majorEastAsia" w:hAnsiTheme="majorEastAsia" w:eastAsiaTheme="majorEastAsia"/>
          <w:b w:val="1"/>
          <w:sz w:val="40"/>
        </w:rPr>
        <w:t>8</w:t>
      </w:r>
      <w:r>
        <w:rPr>
          <w:rFonts w:hint="eastAsia" w:asciiTheme="majorEastAsia" w:hAnsiTheme="majorEastAsia" w:eastAsiaTheme="majorEastAsia"/>
          <w:b w:val="1"/>
          <w:sz w:val="40"/>
        </w:rPr>
        <w:t>年</w:t>
      </w:r>
      <w:r>
        <w:rPr>
          <w:rFonts w:hint="eastAsia" w:asciiTheme="majorEastAsia" w:hAnsiTheme="majorEastAsia" w:eastAsiaTheme="majorEastAsia"/>
          <w:b w:val="1"/>
          <w:sz w:val="40"/>
        </w:rPr>
        <w:t>3</w:t>
      </w:r>
      <w:r>
        <w:rPr>
          <w:rFonts w:hint="eastAsia" w:asciiTheme="majorEastAsia" w:hAnsiTheme="majorEastAsia" w:eastAsiaTheme="majorEastAsia"/>
          <w:b w:val="1"/>
          <w:sz w:val="40"/>
        </w:rPr>
        <w:t>月改訂</w:t>
      </w:r>
      <w:r>
        <w:rPr>
          <w:rFonts w:hint="eastAsia" w:asciiTheme="majorEastAsia" w:hAnsiTheme="majorEastAsia" w:eastAsiaTheme="majorEastAsia"/>
          <w:b w:val="1"/>
          <w:sz w:val="40"/>
        </w:rPr>
        <w:t>(</w:t>
      </w:r>
      <w:r>
        <w:rPr>
          <w:rFonts w:hint="eastAsia" w:asciiTheme="majorEastAsia" w:hAnsiTheme="majorEastAsia" w:eastAsiaTheme="majorEastAsia"/>
          <w:b w:val="1"/>
          <w:sz w:val="40"/>
        </w:rPr>
        <w:t>案）</w:t>
      </w:r>
    </w:p>
    <w:p>
      <w:pPr>
        <w:pStyle w:val="0"/>
        <w:jc w:val="center"/>
        <w:rPr>
          <w:rFonts w:hint="default" w:asciiTheme="majorEastAsia" w:hAnsiTheme="majorEastAsia" w:eastAsiaTheme="majorEastAsia"/>
          <w:b w:val="1"/>
          <w:sz w:val="40"/>
        </w:rPr>
      </w:pPr>
      <w:r>
        <w:rPr>
          <w:rFonts w:hint="eastAsia" w:asciiTheme="majorEastAsia" w:hAnsiTheme="majorEastAsia" w:eastAsiaTheme="majorEastAsia"/>
          <w:b w:val="1"/>
          <w:sz w:val="40"/>
        </w:rPr>
        <w:t>鳥取県　八頭町</w:t>
      </w: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4"/>
        </w:rPr>
      </w:pPr>
    </w:p>
    <w:p>
      <w:pPr>
        <w:pStyle w:val="0"/>
        <w:jc w:val="center"/>
        <w:rPr>
          <w:rFonts w:hint="default" w:asciiTheme="majorEastAsia" w:hAnsiTheme="majorEastAsia" w:eastAsiaTheme="majorEastAsia"/>
          <w:b w:val="1"/>
          <w:sz w:val="40"/>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8"/>
        </w:rPr>
      </w:pPr>
    </w:p>
    <w:p>
      <w:pPr>
        <w:pStyle w:val="0"/>
        <w:jc w:val="center"/>
        <w:rPr>
          <w:rFonts w:hint="default" w:asciiTheme="majorEastAsia" w:hAnsiTheme="majorEastAsia" w:eastAsiaTheme="majorEastAsia"/>
          <w:b w:val="1"/>
          <w:sz w:val="40"/>
        </w:rPr>
      </w:pPr>
    </w:p>
    <w:p>
      <w:pPr>
        <w:pStyle w:val="0"/>
        <w:jc w:val="center"/>
        <w:rPr>
          <w:rFonts w:hint="default" w:asciiTheme="majorEastAsia" w:hAnsiTheme="majorEastAsia" w:eastAsiaTheme="majorEastAsia"/>
          <w:b w:val="1"/>
          <w:sz w:val="40"/>
        </w:rPr>
      </w:pPr>
    </w:p>
    <w:p>
      <w:pPr>
        <w:pStyle w:val="0"/>
        <w:jc w:val="center"/>
        <w:rPr>
          <w:rFonts w:hint="default" w:asciiTheme="majorEastAsia" w:hAnsiTheme="majorEastAsia" w:eastAsiaTheme="majorEastAsia"/>
          <w:b w:val="1"/>
          <w:sz w:val="22"/>
        </w:rPr>
      </w:pPr>
      <w:r>
        <w:rPr>
          <w:rFonts w:hint="default" w:asciiTheme="majorEastAsia" w:hAnsiTheme="majorEastAsia" w:eastAsiaTheme="majorEastAsia"/>
          <w:b w:val="1"/>
          <w:sz w:val="22"/>
        </w:rPr>
        <w:br w:type="page"/>
      </w:r>
    </w:p>
    <w:p>
      <w:pPr>
        <w:pStyle w:val="0"/>
        <w:jc w:val="center"/>
        <w:rPr>
          <w:rFonts w:hint="default" w:ascii="ＭＳ ゴシック" w:hAnsi="ＭＳ ゴシック" w:eastAsia="ＭＳ ゴシック"/>
          <w:b w:val="1"/>
          <w:sz w:val="24"/>
        </w:rPr>
      </w:pPr>
    </w:p>
    <w:p>
      <w:pPr>
        <w:pStyle w:val="0"/>
        <w:jc w:val="center"/>
        <w:rPr>
          <w:rFonts w:hint="default" w:ascii="ＭＳ ゴシック" w:hAnsi="ＭＳ ゴシック" w:eastAsia="ＭＳ ゴシック"/>
          <w:b w:val="1"/>
          <w:sz w:val="24"/>
        </w:rPr>
      </w:pPr>
    </w:p>
    <w:p>
      <w:pPr>
        <w:pStyle w:val="0"/>
        <w:jc w:val="center"/>
        <w:rPr>
          <w:rFonts w:hint="default" w:ascii="ＭＳ ゴシック" w:hAnsi="ＭＳ ゴシック" w:eastAsia="ＭＳ ゴシック"/>
          <w:b w:val="1"/>
          <w:sz w:val="32"/>
        </w:rPr>
      </w:pPr>
      <w:r>
        <w:rPr>
          <w:rFonts w:hint="eastAsia" w:ascii="ＭＳ ゴシック" w:hAnsi="ＭＳ ゴシック" w:eastAsia="ＭＳ ゴシック"/>
          <w:b w:val="1"/>
          <w:sz w:val="32"/>
        </w:rPr>
        <w:t>は　じ　め　に</w:t>
      </w:r>
    </w:p>
    <w:p>
      <w:pPr>
        <w:pStyle w:val="0"/>
        <w:ind w:left="209" w:firstLine="1980"/>
        <w:rPr>
          <w:rFonts w:hint="default" w:ascii="ＭＳ ゴシック" w:hAnsi="ＭＳ ゴシック" w:eastAsia="ＭＳ ゴシック"/>
          <w:b w:val="1"/>
          <w:sz w:val="22"/>
        </w:rPr>
      </w:pPr>
      <w:r>
        <w:rPr>
          <w:rFonts w:hint="default" w:ascii="ＭＳ ゴシック" w:hAnsi="ＭＳ ゴシック" w:eastAsia="ＭＳ ゴシック"/>
          <w:sz w:val="22"/>
        </w:rPr>
        <w:drawing>
          <wp:anchor distT="0" distB="0" distL="114300" distR="114300" simplePos="0" relativeHeight="184" behindDoc="0" locked="0" layoutInCell="1" hidden="0" allowOverlap="1">
            <wp:simplePos x="0" y="0"/>
            <wp:positionH relativeFrom="margin">
              <wp:posOffset>4043045</wp:posOffset>
            </wp:positionH>
            <wp:positionV relativeFrom="paragraph">
              <wp:posOffset>233045</wp:posOffset>
            </wp:positionV>
            <wp:extent cx="1714500" cy="1831340"/>
            <wp:effectExtent l="0" t="0" r="0" b="0"/>
            <wp:wrapThrough wrapText="bothSides">
              <wp:wrapPolygon>
                <wp:start x="8400" y="0"/>
                <wp:lineTo x="6960" y="449"/>
                <wp:lineTo x="2400" y="3370"/>
                <wp:lineTo x="1680" y="4943"/>
                <wp:lineTo x="240" y="7415"/>
                <wp:lineTo x="0" y="9886"/>
                <wp:lineTo x="0" y="11908"/>
                <wp:lineTo x="480" y="14605"/>
                <wp:lineTo x="2640" y="18200"/>
                <wp:lineTo x="2880" y="18874"/>
                <wp:lineTo x="8160" y="21345"/>
                <wp:lineTo x="9600" y="21345"/>
                <wp:lineTo x="11760" y="21345"/>
                <wp:lineTo x="13200" y="21345"/>
                <wp:lineTo x="18480" y="18874"/>
                <wp:lineTo x="18720" y="18200"/>
                <wp:lineTo x="20880" y="14605"/>
                <wp:lineTo x="21360" y="11908"/>
                <wp:lineTo x="21360" y="9886"/>
                <wp:lineTo x="21120" y="7415"/>
                <wp:lineTo x="19680" y="4943"/>
                <wp:lineTo x="19200" y="3146"/>
                <wp:lineTo x="14640" y="674"/>
                <wp:lineTo x="12960" y="0"/>
                <wp:lineTo x="8400" y="0"/>
              </wp:wrapPolygon>
            </wp:wrapThrough>
            <wp:docPr id="1026" name="室内用.jpg"/>
            <a:graphic xmlns:a="http://schemas.openxmlformats.org/drawingml/2006/main">
              <a:graphicData uri="http://schemas.openxmlformats.org/drawingml/2006/picture">
                <pic:pic xmlns:pic="http://schemas.openxmlformats.org/drawingml/2006/picture">
                  <pic:nvPicPr>
                    <pic:cNvPr id="1026" name="室内用.jpg"/>
                    <pic:cNvPicPr/>
                  </pic:nvPicPr>
                  <pic:blipFill>
                    <a:blip r:embed="rId8"/>
                    <a:srcRect l="15433" t="9537" r="21599" b="27496"/>
                    <a:stretch>
                      <a:fillRect/>
                    </a:stretch>
                  </pic:blipFill>
                  <pic:spPr>
                    <a:xfrm>
                      <a:off x="0" y="0"/>
                      <a:ext cx="1714500" cy="1831340"/>
                    </a:xfrm>
                    <a:prstGeom prst="ellipse">
                      <a:avLst/>
                    </a:prstGeom>
                    <a:ln>
                      <a:noFill/>
                    </a:ln>
                    <a:effectLst>
                      <a:softEdge rad="112500"/>
                    </a:effectLst>
                  </pic:spPr>
                </pic:pic>
              </a:graphicData>
            </a:graphic>
          </wp:anchor>
        </w:drawing>
      </w:r>
    </w:p>
    <w:p>
      <w:pPr>
        <w:pStyle w:val="0"/>
        <w:ind w:left="210" w:leftChars="100" w:firstLine="220" w:firstLineChars="100"/>
        <w:rPr>
          <w:rFonts w:hint="default" w:ascii="ＭＳ ゴシック" w:hAnsi="ＭＳ ゴシック" w:eastAsia="ＭＳ ゴシック"/>
          <w:sz w:val="22"/>
        </w:rPr>
      </w:pP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現在、私たちの社会は、少子高齢化や子育て家庭をとりまく環境の変化など、様々な課題に直面しています。こどもは私たちの未来の希望、そして次世代を担う大切な存在であり、地域の宝です。そのため、こどもたちが健やかに育ち、将来にわたって安心して生活できる環境を整えることは、私たち町全体の責務であると強く感じており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月に「こども基本法」が施行され、すべてのこどもが自分らしく成長できる環境を保障する「こどもまんなか社会」の実現に向けて、国や地方公共団体、社会全体で責任を持って支援していくことが求められました。</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このたび、第</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期計画として平成</w:t>
      </w: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年度から始まった「八頭町子ども・子育て支援事業計画」</w:t>
      </w:r>
      <w:r>
        <w:rPr>
          <w:rFonts w:hint="default" w:ascii="HG丸ｺﾞｼｯｸM-PRO" w:hAnsi="HG丸ｺﾞｼｯｸM-PRO" w:eastAsia="HG丸ｺﾞｼｯｸM-PRO"/>
          <w:sz w:val="22"/>
        </w:rPr>
        <w:t>の第</w:t>
      </w:r>
      <w:r>
        <w:rPr>
          <w:rFonts w:hint="eastAsia" w:ascii="HG丸ｺﾞｼｯｸM-PRO" w:hAnsi="HG丸ｺﾞｼｯｸM-PRO" w:eastAsia="HG丸ｺﾞｼｯｸM-PRO"/>
          <w:sz w:val="22"/>
        </w:rPr>
        <w:t>2</w:t>
      </w:r>
      <w:r>
        <w:rPr>
          <w:rFonts w:hint="default" w:ascii="HG丸ｺﾞｼｯｸM-PRO" w:hAnsi="HG丸ｺﾞｼｯｸM-PRO" w:eastAsia="HG丸ｺﾞｼｯｸM-PRO"/>
          <w:sz w:val="22"/>
        </w:rPr>
        <w:t>期計画</w:t>
      </w:r>
      <w:r>
        <w:rPr>
          <w:rFonts w:hint="eastAsia" w:ascii="HG丸ｺﾞｼｯｸM-PRO" w:hAnsi="HG丸ｺﾞｼｯｸM-PRO" w:eastAsia="HG丸ｺﾞｼｯｸM-PRO"/>
          <w:sz w:val="22"/>
        </w:rPr>
        <w:t>が、令和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年度をもって</w:t>
      </w:r>
      <w:r>
        <w:rPr>
          <w:rFonts w:hint="default" w:ascii="HG丸ｺﾞｼｯｸM-PRO" w:hAnsi="HG丸ｺﾞｼｯｸM-PRO" w:eastAsia="HG丸ｺﾞｼｯｸM-PRO"/>
          <w:sz w:val="22"/>
        </w:rPr>
        <w:t>最終年度を迎えることから、</w:t>
      </w:r>
      <w:r>
        <w:rPr>
          <w:rFonts w:hint="eastAsia" w:ascii="HG丸ｺﾞｼｯｸM-PRO" w:hAnsi="HG丸ｺﾞｼｯｸM-PRO" w:eastAsia="HG丸ｺﾞｼｯｸM-PRO"/>
          <w:sz w:val="22"/>
        </w:rPr>
        <w:t>調査アンケート等を実施し、子ども・子育て会議においてご意見をいただきながら、第</w:t>
      </w:r>
      <w:r>
        <w:rPr>
          <w:rFonts w:hint="eastAsia" w:ascii="HG丸ｺﾞｼｯｸM-PRO" w:hAnsi="HG丸ｺﾞｼｯｸM-PRO" w:eastAsia="HG丸ｺﾞｼｯｸM-PRO"/>
          <w:sz w:val="22"/>
        </w:rPr>
        <w:t>3</w:t>
      </w:r>
      <w:r>
        <w:rPr>
          <w:rFonts w:hint="default" w:ascii="HG丸ｺﾞｼｯｸM-PRO" w:hAnsi="HG丸ｺﾞｼｯｸM-PRO" w:eastAsia="HG丸ｺﾞｼｯｸM-PRO"/>
          <w:sz w:val="22"/>
        </w:rPr>
        <w:t>期計画を策定いたしました。</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の計画では、妊娠期から出産、子育てに至るまで、一貫した切れ目のない支援を提供しています。これまでの計画を継承しつつ、教育、保育、福祉、地域社会とのつながりを深めるための新たな施策を盛り込み、こどもや若者が安心して生活できる環境を提供するとともに、地域の皆様方の意見を伺いながら、この計画が社会全体に広がるよう努めてまいります。</w:t>
      </w:r>
    </w:p>
    <w:p>
      <w:pPr>
        <w:pStyle w:val="0"/>
        <w:ind w:left="210" w:leftChars="10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また、計画の基本理念である「こどもは地域の宝　八頭町のこどもは八頭町のみんなで育てよう！　～支え合い、共に育み、共に育とう　希望あふれる八頭の子育て～」を実現するためには、行政はもとより、家庭、学校、企業、地域の皆様方がそれぞれの立場でできることを考え、行動していただくことが重要です。互いに連携し、協力しながら、地域全体で子育て支援に取り組んでまいりたいと考えておりますので、皆様方の積極的なご参加とご支援を賜りますようお願い申し上げ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最後になりますが、計画の策定にあたり、貴重なご意見や熱心なご議論をいただきました子ども・子育て会議の委員の皆様をはじめ、調査アンケートやパブリックコメントにご協力いただきました皆様方、関係者の方々に心から感謝申し上げます。</w:t>
      </w:r>
    </w:p>
    <w:p>
      <w:pPr>
        <w:pStyle w:val="0"/>
        <w:jc w:val="center"/>
        <w:rPr>
          <w:rFonts w:hint="default" w:ascii="HG丸ｺﾞｼｯｸM-PRO" w:hAnsi="HG丸ｺﾞｼｯｸM-PRO" w:eastAsia="HG丸ｺﾞｼｯｸM-PRO"/>
          <w:sz w:val="22"/>
        </w:rPr>
      </w:pP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ind w:firstLine="440"/>
        <w:rPr>
          <w:rFonts w:hint="default" w:ascii="HG丸ｺﾞｼｯｸM-PRO" w:hAnsi="HG丸ｺﾞｼｯｸM-PRO" w:eastAsia="HG丸ｺﾞｼｯｸM-PRO"/>
          <w:sz w:val="22"/>
        </w:rPr>
      </w:pP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月</w:t>
      </w:r>
    </w:p>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drawing>
          <wp:anchor distT="0" distB="0" distL="114300" distR="114300" simplePos="0" relativeHeight="185" behindDoc="0" locked="0" layoutInCell="1" hidden="0" allowOverlap="1">
            <wp:simplePos x="0" y="0"/>
            <wp:positionH relativeFrom="column">
              <wp:posOffset>3521075</wp:posOffset>
            </wp:positionH>
            <wp:positionV relativeFrom="paragraph">
              <wp:posOffset>111125</wp:posOffset>
            </wp:positionV>
            <wp:extent cx="1733550" cy="371475"/>
            <wp:effectExtent l="0" t="0" r="0" b="0"/>
            <wp:wrapNone/>
            <wp:docPr id="1027" name="町長直筆サイン.jpg"/>
            <a:graphic xmlns:a="http://schemas.openxmlformats.org/drawingml/2006/main">
              <a:graphicData uri="http://schemas.openxmlformats.org/drawingml/2006/picture">
                <pic:pic xmlns:pic="http://schemas.openxmlformats.org/drawingml/2006/picture">
                  <pic:nvPicPr>
                    <pic:cNvPr id="1027" name="町長直筆サイン.jpg"/>
                    <pic:cNvPicPr/>
                  </pic:nvPicPr>
                  <pic:blipFill>
                    <a:blip r:embed="rId9"/>
                    <a:stretch>
                      <a:fillRect/>
                    </a:stretch>
                  </pic:blipFill>
                  <pic:spPr>
                    <a:xfrm>
                      <a:off x="0" y="0"/>
                      <a:ext cx="1733550" cy="371475"/>
                    </a:xfrm>
                    <a:prstGeom prst="rect">
                      <a:avLst/>
                    </a:prstGeom>
                  </pic:spPr>
                </pic:pic>
              </a:graphicData>
            </a:graphic>
          </wp:anchor>
        </w:drawing>
      </w:r>
    </w:p>
    <w:p>
      <w:pPr>
        <w:pStyle w:val="0"/>
        <w:ind w:firstLine="396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頭</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町</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長　　　　　　　　　　　　　</w:t>
      </w:r>
    </w:p>
    <w:p>
      <w:pPr>
        <w:pStyle w:val="0"/>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目　　　　　次</w: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第１章　　計画の策定にあたって</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P</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P2</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１　　計画策定の背景と趣旨</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P</w:t>
      </w:r>
      <w:r>
        <w:rPr>
          <w:rFonts w:hint="eastAsia" w:ascii="HG丸ｺﾞｼｯｸM-PRO" w:hAnsi="HG丸ｺﾞｼｯｸM-PRO" w:eastAsia="HG丸ｺﾞｼｯｸM-PRO"/>
          <w:sz w:val="22"/>
        </w:rPr>
        <w:t>1</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２　　計画の位置づけ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P</w:t>
      </w:r>
      <w:r>
        <w:rPr>
          <w:rFonts w:hint="eastAsia" w:ascii="HG丸ｺﾞｼｯｸM-PRO" w:hAnsi="HG丸ｺﾞｼｯｸM-PRO" w:eastAsia="HG丸ｺﾞｼｯｸM-PRO"/>
          <w:sz w:val="22"/>
        </w:rPr>
        <w:t>2</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３　　計画の対象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P</w:t>
      </w:r>
      <w:r>
        <w:rPr>
          <w:rFonts w:hint="eastAsia" w:ascii="HG丸ｺﾞｼｯｸM-PRO" w:hAnsi="HG丸ｺﾞｼｯｸM-PRO" w:eastAsia="HG丸ｺﾞｼｯｸM-PRO"/>
          <w:sz w:val="22"/>
        </w:rPr>
        <w:t>2</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４　　計画の期間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P</w:t>
      </w:r>
      <w:r>
        <w:rPr>
          <w:rFonts w:hint="eastAsia" w:ascii="HG丸ｺﾞｼｯｸM-PRO" w:hAnsi="HG丸ｺﾞｼｯｸM-PRO" w:eastAsia="HG丸ｺﾞｼｯｸM-PRO"/>
          <w:sz w:val="22"/>
        </w:rPr>
        <w:t>2</w:t>
      </w:r>
    </w:p>
    <w:p>
      <w:pPr>
        <w:pStyle w:val="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第２章　　こどもと子育て家庭を取り巻く状況</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default" w:ascii="HG丸ｺﾞｼｯｸM-PRO" w:hAnsi="HG丸ｺﾞｼｯｸM-PRO" w:eastAsia="HG丸ｺﾞｼｯｸM-PRO"/>
          <w:sz w:val="22"/>
        </w:rPr>
        <w:t>P</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P2</w:t>
      </w:r>
      <w:r>
        <w:rPr>
          <w:rFonts w:hint="default" w:ascii="HG丸ｺﾞｼｯｸM-PRO" w:hAnsi="HG丸ｺﾞｼｯｸM-PRO" w:eastAsia="HG丸ｺﾞｼｯｸM-PRO"/>
          <w:sz w:val="22"/>
        </w:rPr>
        <w:t>7</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１　　児童人口等の様子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P3</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２　　教育・保育施設等の様子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P8</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３　　家庭、地域等の養育支援の様子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P11</w:t>
      </w:r>
    </w:p>
    <w:p>
      <w:pPr>
        <w:pStyle w:val="0"/>
        <w:ind w:firstLine="660" w:firstLine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４　　こどもと子育ての様子</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P13</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（ニーズ調査結果）</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default" w:ascii="HG丸ｺﾞｼｯｸM-PRO" w:hAnsi="HG丸ｺﾞｼｯｸM-PRO" w:eastAsia="HG丸ｺﾞｼｯｸM-PRO"/>
          <w:sz w:val="22"/>
        </w:rPr>
        <w:t xml:space="preserve">      </w:t>
      </w:r>
    </w:p>
    <w:p>
      <w:pPr>
        <w:pStyle w:val="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第３章　　計画の基本的な考え方</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P28</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P3</w:t>
      </w:r>
      <w:r>
        <w:rPr>
          <w:rFonts w:hint="default" w:ascii="HG丸ｺﾞｼｯｸM-PRO" w:hAnsi="HG丸ｺﾞｼｯｸM-PRO" w:eastAsia="HG丸ｺﾞｼｯｸM-PRO"/>
          <w:sz w:val="22"/>
        </w:rPr>
        <w:t>1</w:t>
      </w:r>
    </w:p>
    <w:p>
      <w:pPr>
        <w:pStyle w:val="0"/>
        <w:tabs>
          <w:tab w:val="left" w:leader="none" w:pos="7938"/>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１　　計画の基本理念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P</w:t>
      </w:r>
      <w:r>
        <w:rPr>
          <w:rFonts w:hint="default" w:ascii="HG丸ｺﾞｼｯｸM-PRO" w:hAnsi="HG丸ｺﾞｼｯｸM-PRO" w:eastAsia="HG丸ｺﾞｼｯｸM-PRO"/>
          <w:sz w:val="22"/>
        </w:rPr>
        <w:t>28</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２　　基本目標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P</w:t>
      </w:r>
      <w:r>
        <w:rPr>
          <w:rFonts w:hint="default" w:ascii="HG丸ｺﾞｼｯｸM-PRO" w:hAnsi="HG丸ｺﾞｼｯｸM-PRO" w:eastAsia="HG丸ｺﾞｼｯｸM-PRO"/>
          <w:sz w:val="22"/>
        </w:rPr>
        <w:t>29</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３　　計画の施策体系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P30</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４　　</w:t>
      </w:r>
      <w:r>
        <w:rPr>
          <w:rFonts w:hint="eastAsia" w:ascii="HG丸ｺﾞｼｯｸM-PRO" w:hAnsi="HG丸ｺﾞｼｯｸM-PRO" w:eastAsia="HG丸ｺﾞｼｯｸM-PRO"/>
          <w:sz w:val="22"/>
        </w:rPr>
        <w:t>SDGs</w:t>
      </w:r>
      <w:r>
        <w:rPr>
          <w:rFonts w:hint="eastAsia" w:ascii="HG丸ｺﾞｼｯｸM-PRO" w:hAnsi="HG丸ｺﾞｼｯｸM-PRO" w:eastAsia="HG丸ｺﾞｼｯｸM-PRO"/>
          <w:sz w:val="22"/>
        </w:rPr>
        <w:t>（持続可能な開発目標）の実現に向けて　　　　　　　　　　</w:t>
      </w:r>
      <w:r>
        <w:rPr>
          <w:rFonts w:hint="eastAsia" w:ascii="HG丸ｺﾞｼｯｸM-PRO" w:hAnsi="HG丸ｺﾞｼｯｸM-PRO" w:eastAsia="HG丸ｺﾞｼｯｸM-PRO"/>
          <w:sz w:val="22"/>
        </w:rPr>
        <w:t>P31</w:t>
      </w:r>
    </w:p>
    <w:p>
      <w:pPr>
        <w:pStyle w:val="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第４章　　基本目標ごとの取組（次世代育成支援行動計画）　　　　　　</w:t>
      </w:r>
      <w:r>
        <w:rPr>
          <w:rFonts w:hint="eastAsia" w:ascii="HG丸ｺﾞｼｯｸM-PRO" w:hAnsi="HG丸ｺﾞｼｯｸM-PRO" w:eastAsia="HG丸ｺﾞｼｯｸM-PRO"/>
          <w:sz w:val="22"/>
        </w:rPr>
        <w:t>P32</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P64</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１　　子育てをしているすべての家庭を応援するために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P32</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２　　働きながらこどもを育てている人を応援するために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P49</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３　　こどもが安全に育つ安心なまちづくり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P53</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４　　親と子の学びと育ちを応援するために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P57</w:t>
      </w:r>
    </w:p>
    <w:p>
      <w:pPr>
        <w:pStyle w:val="0"/>
        <w:tabs>
          <w:tab w:val="left" w:leader="none" w:pos="7938"/>
        </w:tabs>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５　　こどもの意見を聴き、対話しながらともに進めていくために</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P64</w:t>
      </w:r>
    </w:p>
    <w:p>
      <w:pPr>
        <w:pStyle w:val="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第５章　　教育・保育、子育て支援事業の量の見込み等</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b w:val="1"/>
          <w:sz w:val="22"/>
        </w:rPr>
        <w:t>（子ども・子育て支援事業計画）　　　　　　　　　　　　</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　</w:t>
      </w:r>
      <w:r>
        <w:rPr>
          <w:rFonts w:hint="eastAsia" w:ascii="HG丸ｺﾞｼｯｸM-PRO" w:hAnsi="HG丸ｺﾞｼｯｸM-PRO" w:eastAsia="HG丸ｺﾞｼｯｸM-PRO"/>
          <w:b w:val="1"/>
          <w:sz w:val="22"/>
        </w:rPr>
        <w:t xml:space="preserve"> </w:t>
      </w:r>
      <w:r>
        <w:rPr>
          <w:rFonts w:hint="default" w:ascii="HG丸ｺﾞｼｯｸM-PRO" w:hAnsi="HG丸ｺﾞｼｯｸM-PRO" w:eastAsia="HG丸ｺﾞｼｯｸM-PRO"/>
          <w:sz w:val="22"/>
        </w:rPr>
        <w:t>P65</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P76</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１　　教育・保育提供区域の設定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default" w:ascii="HG丸ｺﾞｼｯｸM-PRO" w:hAnsi="HG丸ｺﾞｼｯｸM-PRO" w:eastAsia="HG丸ｺﾞｼｯｸM-PRO"/>
          <w:sz w:val="22"/>
        </w:rPr>
        <w:t>P</w:t>
      </w:r>
      <w:r>
        <w:rPr>
          <w:rFonts w:hint="eastAsia" w:ascii="HG丸ｺﾞｼｯｸM-PRO" w:hAnsi="HG丸ｺﾞｼｯｸM-PRO" w:eastAsia="HG丸ｺﾞｼｯｸM-PRO"/>
          <w:sz w:val="22"/>
        </w:rPr>
        <w:t>6</w:t>
      </w:r>
      <w:r>
        <w:rPr>
          <w:rFonts w:hint="default" w:ascii="HG丸ｺﾞｼｯｸM-PRO" w:hAnsi="HG丸ｺﾞｼｯｸM-PRO" w:eastAsia="HG丸ｺﾞｼｯｸM-PRO"/>
          <w:sz w:val="22"/>
        </w:rPr>
        <w:t>5</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２　　教育・保育の量の見込みと確保方策等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P</w:t>
      </w:r>
      <w:r>
        <w:rPr>
          <w:rFonts w:hint="default" w:ascii="HG丸ｺﾞｼｯｸM-PRO" w:hAnsi="HG丸ｺﾞｼｯｸM-PRO" w:eastAsia="HG丸ｺﾞｼｯｸM-PRO"/>
          <w:sz w:val="22"/>
        </w:rPr>
        <w:t>66</w:t>
      </w:r>
    </w:p>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color w:val="auto"/>
          <w:sz w:val="22"/>
        </w:rPr>
        <w:t>３　　乳児等通園支援の量の見込みと提供体制の確保　　　　　　　　　　</w:t>
      </w:r>
      <w:r>
        <w:rPr>
          <w:rFonts w:hint="eastAsia" w:ascii="HG丸ｺﾞｼｯｸM-PRO" w:hAnsi="HG丸ｺﾞｼｯｸM-PRO" w:eastAsia="HG丸ｺﾞｼｯｸM-PRO"/>
          <w:color w:val="auto"/>
          <w:sz w:val="22"/>
        </w:rPr>
        <w:t>P69</w:t>
      </w:r>
    </w:p>
    <w:p>
      <w:pPr>
        <w:pStyle w:val="0"/>
        <w:ind w:firstLine="660" w:firstLineChars="3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４　　地域子ども・子育て支援事業の量の見込みと提供体制の確保</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P70</w:t>
      </w:r>
    </w:p>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　　　５　　教育・保育の一体的な提供について　　　　　　　　　　　　　　　</w:t>
      </w:r>
      <w:r>
        <w:rPr>
          <w:rFonts w:hint="eastAsia" w:ascii="HG丸ｺﾞｼｯｸM-PRO" w:hAnsi="HG丸ｺﾞｼｯｸM-PRO" w:eastAsia="HG丸ｺﾞｼｯｸM-PRO"/>
          <w:color w:val="auto"/>
          <w:sz w:val="22"/>
        </w:rPr>
        <w:t>P76</w:t>
      </w:r>
    </w:p>
    <w:p>
      <w:pPr>
        <w:pStyle w:val="0"/>
        <w:ind w:firstLine="660" w:firstLineChars="3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６　　乳児等のための支援給付に係る教育・保育の一体的な提供について　</w:t>
      </w:r>
      <w:r>
        <w:rPr>
          <w:rFonts w:hint="eastAsia" w:ascii="HG丸ｺﾞｼｯｸM-PRO" w:hAnsi="HG丸ｺﾞｼｯｸM-PRO" w:eastAsia="HG丸ｺﾞｼｯｸM-PRO"/>
          <w:color w:val="auto"/>
          <w:sz w:val="22"/>
        </w:rPr>
        <w:t>P77</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 xml:space="preserve"> </w:t>
      </w:r>
    </w:p>
    <w:p>
      <w:pPr>
        <w:pStyle w:val="0"/>
        <w:tabs>
          <w:tab w:val="left" w:leader="none" w:pos="7938"/>
        </w:tabs>
        <w:ind w:firstLine="660"/>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auto"/>
          <w:sz w:val="22"/>
        </w:rPr>
        <w:t>７　　子育てのための施設等利用給付の円滑な実施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 xml:space="preserve"> P77</w:t>
      </w:r>
    </w:p>
    <w:p>
      <w:pPr>
        <w:pStyle w:val="0"/>
        <w:ind w:firstLine="221"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b w:val="1"/>
          <w:sz w:val="22"/>
        </w:rPr>
        <w:t>第６章　　計画の推進に向けて</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 xml:space="preserve"> </w:t>
      </w:r>
      <w:r>
        <w:rPr>
          <w:rFonts w:hint="default"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xml:space="preserve"> </w:t>
      </w:r>
      <w:r>
        <w:rPr>
          <w:rFonts w:hint="default" w:ascii="HG丸ｺﾞｼｯｸM-PRO" w:hAnsi="HG丸ｺﾞｼｯｸM-PRO" w:eastAsia="HG丸ｺﾞｼｯｸM-PRO"/>
          <w:color w:val="auto"/>
          <w:sz w:val="22"/>
        </w:rPr>
        <w:t>P</w:t>
      </w:r>
      <w:r>
        <w:rPr>
          <w:rFonts w:hint="eastAsia" w:ascii="HG丸ｺﾞｼｯｸM-PRO" w:hAnsi="HG丸ｺﾞｼｯｸM-PRO" w:eastAsia="HG丸ｺﾞｼｯｸM-PRO"/>
          <w:color w:val="auto"/>
          <w:sz w:val="22"/>
        </w:rPr>
        <w:t>78</w:t>
      </w:r>
    </w:p>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　　　１　　推進の体制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P78</w:t>
      </w:r>
    </w:p>
    <w:p>
      <w:pPr>
        <w:pStyle w:val="0"/>
        <w:tabs>
          <w:tab w:val="left" w:leader="none" w:pos="7230"/>
        </w:tabs>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　　　２　　計画の評価・検証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P78</w:t>
      </w:r>
    </w:p>
    <w:p>
      <w:pPr>
        <w:pStyle w:val="0"/>
        <w:ind w:firstLine="660" w:firstLineChars="3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３　　子ども・子育て支援の充実に向けて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P78</w:t>
      </w:r>
    </w:p>
    <w:p>
      <w:pPr>
        <w:pStyle w:val="0"/>
        <w:rPr>
          <w:rFonts w:hint="default" w:ascii="HG丸ｺﾞｼｯｸM-PRO" w:hAnsi="HG丸ｺﾞｼｯｸM-PRO" w:eastAsia="HG丸ｺﾞｼｯｸM-PRO"/>
          <w:color w:val="auto"/>
          <w:sz w:val="22"/>
        </w:rPr>
      </w:pPr>
    </w:p>
    <w:p>
      <w:pPr>
        <w:pStyle w:val="0"/>
        <w:ind w:firstLine="221"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b w:val="1"/>
          <w:color w:val="auto"/>
          <w:sz w:val="22"/>
        </w:rPr>
        <w:t>資料編</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 xml:space="preserve">  P79</w:t>
      </w: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P81</w:t>
      </w:r>
    </w:p>
    <w:p>
      <w:pPr>
        <w:pStyle w:val="0"/>
        <w:ind w:right="-63" w:rightChars="-30" w:firstLine="660" w:firstLineChars="3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１　児童人口の推計（令和</w:t>
      </w:r>
      <w:r>
        <w:rPr>
          <w:rFonts w:hint="eastAsia" w:ascii="HG丸ｺﾞｼｯｸM-PRO" w:hAnsi="HG丸ｺﾞｼｯｸM-PRO" w:eastAsia="HG丸ｺﾞｼｯｸM-PRO"/>
          <w:color w:val="auto"/>
          <w:sz w:val="22"/>
        </w:rPr>
        <w:t>7</w:t>
      </w:r>
      <w:r>
        <w:rPr>
          <w:rFonts w:hint="eastAsia" w:ascii="HG丸ｺﾞｼｯｸM-PRO" w:hAnsi="HG丸ｺﾞｼｯｸM-PRO" w:eastAsia="HG丸ｺﾞｼｯｸM-PRO"/>
          <w:color w:val="auto"/>
          <w:sz w:val="22"/>
        </w:rPr>
        <w:t>年～令和</w:t>
      </w:r>
      <w:r>
        <w:rPr>
          <w:rFonts w:hint="eastAsia" w:ascii="HG丸ｺﾞｼｯｸM-PRO" w:hAnsi="HG丸ｺﾞｼｯｸM-PRO" w:eastAsia="HG丸ｺﾞｼｯｸM-PRO"/>
          <w:color w:val="auto"/>
          <w:sz w:val="22"/>
        </w:rPr>
        <w:t>11</w:t>
      </w:r>
      <w:r>
        <w:rPr>
          <w:rFonts w:hint="eastAsia" w:ascii="HG丸ｺﾞｼｯｸM-PRO" w:hAnsi="HG丸ｺﾞｼｯｸM-PRO" w:eastAsia="HG丸ｺﾞｼｯｸM-PRO"/>
          <w:color w:val="auto"/>
          <w:sz w:val="22"/>
        </w:rPr>
        <w:t>年）　　　　　　　　　　　　</w:t>
      </w:r>
      <w:r>
        <w:rPr>
          <w:rFonts w:hint="eastAsia" w:ascii="HG丸ｺﾞｼｯｸM-PRO" w:hAnsi="HG丸ｺﾞｼｯｸM-PRO" w:eastAsia="HG丸ｺﾞｼｯｸM-PRO"/>
          <w:color w:val="auto"/>
          <w:sz w:val="22"/>
        </w:rPr>
        <w:t>P79</w:t>
      </w:r>
    </w:p>
    <w:p>
      <w:pPr>
        <w:pStyle w:val="0"/>
        <w:ind w:firstLine="660" w:firstLineChars="3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２　八頭町子ども・子育て会議設置要綱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P80</w:t>
      </w:r>
    </w:p>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　　　３　八頭町子ども・子育て会議委員名簿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w:t>
      </w:r>
      <w:r>
        <w:rPr>
          <w:rFonts w:hint="default" w:ascii="HG丸ｺﾞｼｯｸM-PRO" w:hAnsi="HG丸ｺﾞｼｯｸM-PRO" w:eastAsia="HG丸ｺﾞｼｯｸM-PRO"/>
          <w:color w:val="auto"/>
          <w:sz w:val="22"/>
        </w:rPr>
        <w:t>8</w:t>
      </w:r>
      <w:r>
        <w:rPr>
          <w:rFonts w:hint="eastAsia" w:ascii="HG丸ｺﾞｼｯｸM-PRO" w:hAnsi="HG丸ｺﾞｼｯｸM-PRO" w:eastAsia="HG丸ｺﾞｼｯｸM-PRO"/>
          <w:color w:val="auto"/>
          <w:sz w:val="22"/>
        </w:rPr>
        <w:t>1</w:t>
      </w:r>
    </w:p>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　　　４　八頭町子ども・子育て支援事業計画策定経過　　　　　　　　</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　　　</w:t>
      </w:r>
      <w:r>
        <w:rPr>
          <w:rFonts w:hint="eastAsia" w:ascii="HG丸ｺﾞｼｯｸM-PRO" w:hAnsi="HG丸ｺﾞｼｯｸM-PRO" w:eastAsia="HG丸ｺﾞｼｯｸM-PRO"/>
          <w:color w:val="auto"/>
          <w:sz w:val="22"/>
        </w:rPr>
        <w:t>P</w:t>
      </w:r>
      <w:r>
        <w:rPr>
          <w:rFonts w:hint="default" w:ascii="HG丸ｺﾞｼｯｸM-PRO" w:hAnsi="HG丸ｺﾞｼｯｸM-PRO" w:eastAsia="HG丸ｺﾞｼｯｸM-PRO"/>
          <w:color w:val="auto"/>
          <w:sz w:val="22"/>
        </w:rPr>
        <w:t>8</w:t>
      </w:r>
      <w:r>
        <w:rPr>
          <w:rFonts w:hint="eastAsia" w:ascii="HG丸ｺﾞｼｯｸM-PRO" w:hAnsi="HG丸ｺﾞｼｯｸM-PRO" w:eastAsia="HG丸ｺﾞｼｯｸM-PRO"/>
          <w:color w:val="auto"/>
          <w:sz w:val="22"/>
        </w:rPr>
        <w:t>1</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r>
        <w:rPr>
          <w:rFonts w:hint="default" w:ascii="HG丸ｺﾞｼｯｸM-PRO" w:hAnsi="HG丸ｺﾞｼｯｸM-PRO" w:eastAsia="HG丸ｺﾞｼｯｸM-PRO"/>
        </w:rPr>
        <mc:AlternateContent>
          <mc:Choice Requires="wps">
            <w:drawing>
              <wp:anchor distT="0" distB="0" distL="114300" distR="114300" simplePos="0" relativeHeight="183" behindDoc="1" locked="0" layoutInCell="1" hidden="0" allowOverlap="1">
                <wp:simplePos x="0" y="0"/>
                <wp:positionH relativeFrom="margin">
                  <wp:posOffset>156845</wp:posOffset>
                </wp:positionH>
                <wp:positionV relativeFrom="paragraph">
                  <wp:posOffset>128270</wp:posOffset>
                </wp:positionV>
                <wp:extent cx="5581650" cy="6115050"/>
                <wp:effectExtent l="635" t="635" r="29845" b="10795"/>
                <wp:wrapNone/>
                <wp:docPr id="1028" name="正方形/長方形 5192"/>
                <a:graphic xmlns:a="http://schemas.openxmlformats.org/drawingml/2006/main">
                  <a:graphicData uri="http://schemas.microsoft.com/office/word/2010/wordprocessingShape">
                    <wps:wsp>
                      <wps:cNvPr id="1028" name="正方形/長方形 5192"/>
                      <wps:cNvSpPr/>
                      <wps:spPr>
                        <a:xfrm>
                          <a:off x="0" y="0"/>
                          <a:ext cx="5581650" cy="6115050"/>
                        </a:xfrm>
                        <a:prstGeom prst="rect">
                          <a:avLst/>
                        </a:prstGeom>
                        <a:solidFill>
                          <a:schemeClr val="accent2">
                            <a:lumMod val="20000"/>
                            <a:lumOff val="80000"/>
                          </a:schemeClr>
                        </a:solidFill>
                        <a:ln w="19050" cap="flat" cmpd="sng" algn="ctr">
                          <a:solidFill>
                            <a:sysClr val="windowText" lastClr="000000"/>
                          </a:solidFill>
                          <a:prstDash val="sysDash"/>
                          <a:miter lim="800000"/>
                        </a:ln>
                        <a:effectLst/>
                      </wps:spPr>
                      <wps:bodyPr/>
                    </wps:wsp>
                  </a:graphicData>
                </a:graphic>
              </wp:anchor>
            </w:drawing>
          </mc:Choice>
          <mc:Fallback>
            <w:pict>
              <v:rect id="正方形/長方形 5192" style="z-index:-503316297;height:481.5pt;mso-wrap-distance-left:9pt;width:439.5pt;mso-wrap-distance-top:0pt;mso-position-horizontal-relative:margin;position:absolute;margin-top:10.1pt;margin-left:12.35pt;mso-position-vertical-relative:text;mso-wrap-distance-bottom:0pt;mso-wrap-distance-right:9pt;" o:spid="_x0000_s1028" o:allowincell="t" o:allowoverlap="t" filled="t" fillcolor="#fce4d6 [661]" stroked="t" strokecolor="#000000" strokeweight="1.5pt" o:spt="1">
                <v:fill/>
                <v:stroke linestyle="single" miterlimit="8" endcap="flat" dashstyle="shortdash" filltype="solid"/>
                <v:textbox style="layout-flow:horizontal;"/>
                <v:imagedata o:title=""/>
                <w10:wrap type="none" anchorx="margin" anchory="text"/>
              </v:rect>
            </w:pict>
          </mc:Fallback>
        </mc:AlternateContent>
      </w:r>
    </w:p>
    <w:p>
      <w:pPr>
        <w:pStyle w:val="0"/>
        <w:ind w:firstLine="4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【用語の定義】</w:t>
      </w:r>
    </w:p>
    <w:p>
      <w:pPr>
        <w:pStyle w:val="0"/>
        <w:spacing w:line="280" w:lineRule="exact"/>
        <w:ind w:firstLine="600"/>
        <w:rPr>
          <w:rFonts w:hint="default" w:ascii="HG丸ｺﾞｼｯｸM-PRO" w:hAnsi="HG丸ｺﾞｼｯｸM-PRO" w:eastAsia="HG丸ｺﾞｼｯｸM-PRO"/>
          <w:sz w:val="20"/>
        </w:rPr>
      </w:pPr>
      <w:r>
        <w:rPr>
          <w:rFonts w:hint="eastAsia" w:ascii="HG丸ｺﾞｼｯｸM-PRO" w:hAnsi="HG丸ｺﾞｼｯｸM-PRO" w:eastAsia="HG丸ｺﾞｼｯｸM-PRO"/>
          <w:b w:val="1"/>
          <w:sz w:val="20"/>
          <w:bdr w:val="single" w:color="auto" w:sz="4" w:space="0"/>
          <w:shd w:val="pct15" w:color="auto" w:fill="FFFFFF"/>
        </w:rPr>
        <w:t>特定教育・保育施設</w:t>
      </w:r>
      <w:r>
        <w:rPr>
          <w:rFonts w:hint="eastAsia" w:ascii="HG丸ｺﾞｼｯｸM-PRO" w:hAnsi="HG丸ｺﾞｼｯｸM-PRO" w:eastAsia="HG丸ｺﾞｼｯｸM-PRO"/>
          <w:sz w:val="20"/>
        </w:rPr>
        <w:t>　…　市町村が施設型給付費の支給に係る施設として確認する教育・</w:t>
      </w:r>
    </w:p>
    <w:p>
      <w:pPr>
        <w:pStyle w:val="0"/>
        <w:spacing w:line="280" w:lineRule="exact"/>
        <w:ind w:firstLine="30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保育施設</w:t>
      </w:r>
    </w:p>
    <w:p>
      <w:pPr>
        <w:pStyle w:val="0"/>
        <w:ind w:firstLine="2400" w:firstLineChars="1200"/>
        <w:rPr>
          <w:rFonts w:hint="default" w:ascii="HG丸ｺﾞｼｯｸM-PRO" w:hAnsi="HG丸ｺﾞｼｯｸM-PRO" w:eastAsia="HG丸ｺﾞｼｯｸM-PRO"/>
          <w:sz w:val="20"/>
        </w:rPr>
      </w:pPr>
    </w:p>
    <w:p>
      <w:pPr>
        <w:pStyle w:val="0"/>
        <w:spacing w:line="280" w:lineRule="exact"/>
        <w:ind w:firstLine="600"/>
        <w:rPr>
          <w:rFonts w:hint="default" w:ascii="HG丸ｺﾞｼｯｸM-PRO" w:hAnsi="HG丸ｺﾞｼｯｸM-PRO" w:eastAsia="HG丸ｺﾞｼｯｸM-PRO"/>
          <w:sz w:val="20"/>
        </w:rPr>
      </w:pPr>
      <w:r>
        <w:rPr>
          <w:rFonts w:hint="eastAsia" w:ascii="HG丸ｺﾞｼｯｸM-PRO" w:hAnsi="HG丸ｺﾞｼｯｸM-PRO" w:eastAsia="HG丸ｺﾞｼｯｸM-PRO"/>
          <w:b w:val="1"/>
          <w:sz w:val="20"/>
          <w:bdr w:val="single" w:color="auto" w:sz="4" w:space="0"/>
          <w:shd w:val="pct15" w:color="auto" w:fill="FFFFFF"/>
        </w:rPr>
        <w:t>基本指針</w:t>
      </w:r>
      <w:r>
        <w:rPr>
          <w:rFonts w:hint="eastAsia" w:ascii="HG丸ｺﾞｼｯｸM-PRO" w:hAnsi="HG丸ｺﾞｼｯｸM-PRO" w:eastAsia="HG丸ｺﾞｼｯｸM-PRO"/>
          <w:sz w:val="20"/>
        </w:rPr>
        <w:t>　　　　　　…　子ども・子育て支援法第６０条第１項に基づき国が定める基本</w:t>
      </w:r>
    </w:p>
    <w:p>
      <w:pPr>
        <w:pStyle w:val="0"/>
        <w:spacing w:line="280" w:lineRule="exact"/>
        <w:ind w:firstLine="30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的な指針。（「教育・保育及び地域子ども・子育て支援事業の提供</w:t>
      </w:r>
    </w:p>
    <w:p>
      <w:pPr>
        <w:pStyle w:val="0"/>
        <w:spacing w:line="280" w:lineRule="exact"/>
        <w:ind w:firstLine="30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体制の整備並びに子ども・子育て支援給付及び地域子ども・子育</w:t>
      </w:r>
    </w:p>
    <w:p>
      <w:pPr>
        <w:pStyle w:val="0"/>
        <w:spacing w:line="280" w:lineRule="exact"/>
        <w:ind w:firstLine="30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て支援事業の円滑な実施を確保するための基本的な指針」</w:t>
      </w:r>
    </w:p>
    <w:p>
      <w:pPr>
        <w:pStyle w:val="0"/>
        <w:spacing w:line="280" w:lineRule="exact"/>
        <w:ind w:firstLine="30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（平成</w:t>
      </w:r>
      <w:r>
        <w:rPr>
          <w:rFonts w:hint="eastAsia" w:ascii="HG丸ｺﾞｼｯｸM-PRO" w:hAnsi="HG丸ｺﾞｼｯｸM-PRO" w:eastAsia="HG丸ｺﾞｼｯｸM-PRO"/>
          <w:sz w:val="20"/>
        </w:rPr>
        <w:t>26</w:t>
      </w:r>
      <w:r>
        <w:rPr>
          <w:rFonts w:hint="eastAsia" w:ascii="HG丸ｺﾞｼｯｸM-PRO" w:hAnsi="HG丸ｺﾞｼｯｸM-PRO" w:eastAsia="HG丸ｺﾞｼｯｸM-PRO"/>
          <w:sz w:val="20"/>
        </w:rPr>
        <w:t>年内閣府告示第</w:t>
      </w:r>
      <w:r>
        <w:rPr>
          <w:rFonts w:hint="eastAsia" w:ascii="HG丸ｺﾞｼｯｸM-PRO" w:hAnsi="HG丸ｺﾞｼｯｸM-PRO" w:eastAsia="HG丸ｺﾞｼｯｸM-PRO"/>
          <w:sz w:val="20"/>
        </w:rPr>
        <w:t>159</w:t>
      </w:r>
      <w:r>
        <w:rPr>
          <w:rFonts w:hint="eastAsia" w:ascii="HG丸ｺﾞｼｯｸM-PRO" w:hAnsi="HG丸ｺﾞｼｯｸM-PRO" w:eastAsia="HG丸ｺﾞｼｯｸM-PRO"/>
          <w:sz w:val="20"/>
        </w:rPr>
        <w:t>号。</w:t>
      </w:r>
    </w:p>
    <w:p>
      <w:pPr>
        <w:pStyle w:val="0"/>
        <w:spacing w:line="280" w:lineRule="exact"/>
        <w:ind w:firstLine="600"/>
        <w:jc w:val="center"/>
        <w:rPr>
          <w:rFonts w:hint="default" w:ascii="HG丸ｺﾞｼｯｸM-PRO" w:hAnsi="HG丸ｺﾞｼｯｸM-PRO" w:eastAsia="HG丸ｺﾞｼｯｸM-PRO"/>
          <w:sz w:val="20"/>
        </w:rPr>
      </w:pPr>
    </w:p>
    <w:p>
      <w:pPr>
        <w:pStyle w:val="0"/>
        <w:spacing w:line="280" w:lineRule="exact"/>
        <w:ind w:firstLine="600"/>
        <w:jc w:val="center"/>
        <w:rPr>
          <w:rFonts w:hint="default" w:ascii="HG丸ｺﾞｼｯｸM-PRO" w:hAnsi="HG丸ｺﾞｼｯｸM-PRO" w:eastAsia="HG丸ｺﾞｼｯｸM-PRO"/>
          <w:sz w:val="20"/>
        </w:rPr>
      </w:pPr>
    </w:p>
    <w:p>
      <w:pPr>
        <w:pStyle w:val="0"/>
        <w:spacing w:line="280" w:lineRule="exact"/>
        <w:ind w:firstLine="600"/>
        <w:jc w:val="center"/>
        <w:rPr>
          <w:rFonts w:hint="default" w:ascii="HG丸ｺﾞｼｯｸM-PRO" w:hAnsi="HG丸ｺﾞｼｯｸM-PRO" w:eastAsia="HG丸ｺﾞｼｯｸM-PRO"/>
          <w:sz w:val="20"/>
        </w:rPr>
      </w:pPr>
    </w:p>
    <w:p>
      <w:pPr>
        <w:pStyle w:val="0"/>
        <w:spacing w:line="280" w:lineRule="exact"/>
        <w:ind w:firstLine="600"/>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b w:val="1"/>
          <w:sz w:val="20"/>
          <w:bdr w:val="single" w:color="auto" w:sz="4" w:space="0"/>
          <w:shd w:val="pct15" w:color="auto" w:fill="FFFFFF"/>
        </w:rPr>
        <w:t>「こども」表記について</w:t>
      </w:r>
      <w:r>
        <w:rPr>
          <w:rFonts w:hint="eastAsia" w:ascii="HG丸ｺﾞｼｯｸM-PRO" w:hAnsi="HG丸ｺﾞｼｯｸM-PRO" w:eastAsia="HG丸ｺﾞｼｯｸM-PRO"/>
          <w:sz w:val="20"/>
        </w:rPr>
        <w:t>　…　</w:t>
      </w:r>
    </w:p>
    <w:p>
      <w:pPr>
        <w:pStyle w:val="0"/>
        <w:spacing w:line="280" w:lineRule="exact"/>
        <w:ind w:firstLine="600"/>
        <w:rPr>
          <w:rFonts w:hint="default" w:ascii="HG丸ｺﾞｼｯｸM-PRO" w:hAnsi="HG丸ｺﾞｼｯｸM-PRO" w:eastAsia="HG丸ｺﾞｼｯｸM-PRO"/>
          <w:sz w:val="20"/>
        </w:rPr>
      </w:pPr>
    </w:p>
    <w:p>
      <w:pPr>
        <w:pStyle w:val="0"/>
        <w:spacing w:line="280" w:lineRule="exact"/>
        <w:ind w:left="600" w:right="281" w:firstLine="2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こども基本法</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令和</w:t>
      </w:r>
      <w:r>
        <w:rPr>
          <w:rFonts w:hint="eastAsia" w:ascii="HG丸ｺﾞｼｯｸM-PRO" w:hAnsi="HG丸ｺﾞｼｯｸM-PRO" w:eastAsia="HG丸ｺﾞｼｯｸM-PRO"/>
          <w:sz w:val="20"/>
        </w:rPr>
        <w:t>4</w:t>
      </w:r>
      <w:r>
        <w:rPr>
          <w:rFonts w:hint="eastAsia" w:ascii="HG丸ｺﾞｼｯｸM-PRO" w:hAnsi="HG丸ｺﾞｼｯｸM-PRO" w:eastAsia="HG丸ｺﾞｼｯｸM-PRO"/>
          <w:sz w:val="20"/>
        </w:rPr>
        <w:t>年法律第</w:t>
      </w:r>
      <w:r>
        <w:rPr>
          <w:rFonts w:hint="eastAsia" w:ascii="HG丸ｺﾞｼｯｸM-PRO" w:hAnsi="HG丸ｺﾞｼｯｸM-PRO" w:eastAsia="HG丸ｺﾞｼｯｸM-PRO"/>
          <w:sz w:val="20"/>
        </w:rPr>
        <w:t>77</w:t>
      </w:r>
      <w:r>
        <w:rPr>
          <w:rFonts w:hint="eastAsia" w:ascii="HG丸ｺﾞｼｯｸM-PRO" w:hAnsi="HG丸ｺﾞｼｯｸM-PRO" w:eastAsia="HG丸ｺﾞｼｯｸM-PRO"/>
          <w:sz w:val="20"/>
        </w:rPr>
        <w:t>号</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において、「こども」とは、「心身の発達の過程にある者」と定義されており、同法の基本理念として、全てのこどもについて、その健やかな成長が図られる権利が等しく保障されること等が定められており、その期間を一定の年齢で画することのないよう、「こども」表記がされています。</w:t>
      </w:r>
    </w:p>
    <w:p>
      <w:pPr>
        <w:pStyle w:val="0"/>
        <w:spacing w:line="280" w:lineRule="exact"/>
        <w:ind w:left="567" w:right="281" w:firstLine="2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本計画書では、この基本理念を踏まえ、以下の①から③に該当する場合を除き、平仮名表記の「こども」を使用しています。</w:t>
      </w:r>
    </w:p>
    <w:p>
      <w:pPr>
        <w:pStyle w:val="0"/>
        <w:spacing w:line="280" w:lineRule="exact"/>
        <w:ind w:firstLine="767"/>
        <w:rPr>
          <w:rFonts w:hint="default" w:ascii="HG丸ｺﾞｼｯｸM-PRO" w:hAnsi="HG丸ｺﾞｼｯｸM-PRO" w:eastAsia="HG丸ｺﾞｼｯｸM-PRO"/>
          <w:sz w:val="20"/>
        </w:rPr>
      </w:pPr>
    </w:p>
    <w:p>
      <w:pPr>
        <w:pStyle w:val="0"/>
        <w:spacing w:line="280" w:lineRule="exact"/>
        <w:ind w:firstLine="767"/>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①法令に根拠がある語を用いる場合</w:t>
      </w:r>
    </w:p>
    <w:p>
      <w:pPr>
        <w:pStyle w:val="0"/>
        <w:spacing w:line="280" w:lineRule="exact"/>
        <w:ind w:firstLine="967"/>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例</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sz w:val="20"/>
        </w:rPr>
        <w:t>公職選挙法における「子供」</w:t>
      </w:r>
    </w:p>
    <w:p>
      <w:pPr>
        <w:pStyle w:val="0"/>
        <w:spacing w:line="280" w:lineRule="exact"/>
        <w:ind w:firstLine="1367"/>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子ども・子育て支援法や子ども・子育て支援事業計画における「子ども」</w:t>
      </w:r>
    </w:p>
    <w:p>
      <w:pPr>
        <w:pStyle w:val="0"/>
        <w:spacing w:line="280" w:lineRule="exact"/>
        <w:ind w:firstLine="767"/>
        <w:rPr>
          <w:rFonts w:hint="default" w:ascii="HG丸ｺﾞｼｯｸM-PRO" w:hAnsi="HG丸ｺﾞｼｯｸM-PRO" w:eastAsia="HG丸ｺﾞｼｯｸM-PRO"/>
          <w:sz w:val="20"/>
        </w:rPr>
      </w:pPr>
    </w:p>
    <w:p>
      <w:pPr>
        <w:pStyle w:val="0"/>
        <w:spacing w:line="280" w:lineRule="exact"/>
        <w:ind w:firstLine="767"/>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②固有名詞を用いる場合</w:t>
      </w:r>
    </w:p>
    <w:p>
      <w:pPr>
        <w:pStyle w:val="0"/>
        <w:spacing w:line="280" w:lineRule="exact"/>
        <w:ind w:firstLine="967"/>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例</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既存の予算事業名や組織名に使用されている「子ども」</w:t>
      </w:r>
    </w:p>
    <w:p>
      <w:pPr>
        <w:pStyle w:val="0"/>
        <w:spacing w:line="280" w:lineRule="exact"/>
        <w:ind w:firstLine="767"/>
        <w:rPr>
          <w:rFonts w:hint="default" w:ascii="HG丸ｺﾞｼｯｸM-PRO" w:hAnsi="HG丸ｺﾞｼｯｸM-PRO" w:eastAsia="HG丸ｺﾞｼｯｸM-PRO"/>
          <w:sz w:val="20"/>
        </w:rPr>
      </w:pPr>
    </w:p>
    <w:p>
      <w:pPr>
        <w:pStyle w:val="0"/>
        <w:spacing w:line="280" w:lineRule="exact"/>
        <w:ind w:firstLine="767"/>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③他の語との関係で「こども」表記以外の語を用いる必要がある場合</w:t>
      </w:r>
    </w:p>
    <w:p>
      <w:pPr>
        <w:pStyle w:val="0"/>
        <w:spacing w:line="280" w:lineRule="exact"/>
        <w:ind w:left="1367" w:right="281" w:hanging="4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例</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sz w:val="20"/>
        </w:rPr>
        <w:t>子供期・現役期・高齢期のライフサイクル</w:t>
      </w:r>
    </w:p>
    <w:p>
      <w:pPr>
        <w:pStyle w:val="0"/>
        <w:spacing w:line="280" w:lineRule="exact"/>
        <w:ind w:left="1367" w:right="281" w:hanging="200"/>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「新しい資本主義のグランドデザイン及び実行計画～人・技術・スタートアップへの投資の実現～」</w:t>
      </w:r>
    </w:p>
    <w:p>
      <w:pPr>
        <w:pStyle w:val="0"/>
        <w:spacing w:line="280" w:lineRule="exact"/>
        <w:ind w:left="1367" w:right="281" w:hanging="200"/>
        <w:rPr>
          <w:rFonts w:hint="default" w:asciiTheme="majorEastAsia" w:hAnsiTheme="majorEastAsia" w:eastAsiaTheme="majorEastAsia"/>
          <w:b w:val="1"/>
          <w:sz w:val="16"/>
        </w:rPr>
        <w:sectPr>
          <w:footerReference r:id="rId7" w:type="default"/>
          <w:footerReference r:id="rId6" w:type="first"/>
          <w:type w:val="continuous"/>
          <w:pgSz w:w="11906" w:h="16838"/>
          <w:pgMar w:top="1418" w:right="1418" w:bottom="1134" w:left="1418" w:header="283" w:footer="284" w:gutter="0"/>
          <w:pgNumType w:start="1"/>
          <w:cols w:space="720"/>
          <w:textDirection w:val="lrTb"/>
          <w:docGrid w:type="linesAndChars" w:linePitch="360"/>
        </w:sectPr>
      </w:pP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令和</w:t>
      </w:r>
      <w:r>
        <w:rPr>
          <w:rFonts w:hint="eastAsia" w:ascii="HG丸ｺﾞｼｯｸM-PRO" w:hAnsi="HG丸ｺﾞｼｯｸM-PRO" w:eastAsia="HG丸ｺﾞｼｯｸM-PRO"/>
          <w:sz w:val="16"/>
        </w:rPr>
        <w:t>4</w:t>
      </w:r>
      <w:r>
        <w:rPr>
          <w:rFonts w:hint="eastAsia" w:ascii="HG丸ｺﾞｼｯｸM-PRO" w:hAnsi="HG丸ｺﾞｼｯｸM-PRO" w:eastAsia="HG丸ｺﾞｼｯｸM-PRO"/>
          <w:sz w:val="16"/>
        </w:rPr>
        <w:t>年</w:t>
      </w:r>
      <w:r>
        <w:rPr>
          <w:rFonts w:hint="eastAsia" w:ascii="HG丸ｺﾞｼｯｸM-PRO" w:hAnsi="HG丸ｺﾞｼｯｸM-PRO" w:eastAsia="HG丸ｺﾞｼｯｸM-PRO"/>
          <w:sz w:val="16"/>
        </w:rPr>
        <w:t>6</w:t>
      </w:r>
      <w:r>
        <w:rPr>
          <w:rFonts w:hint="eastAsia" w:ascii="HG丸ｺﾞｼｯｸM-PRO" w:hAnsi="HG丸ｺﾞｼｯｸM-PRO" w:eastAsia="HG丸ｺﾞｼｯｸM-PRO"/>
          <w:sz w:val="16"/>
        </w:rPr>
        <w:t>月</w:t>
      </w:r>
      <w:r>
        <w:rPr>
          <w:rFonts w:hint="eastAsia" w:ascii="HG丸ｺﾞｼｯｸM-PRO" w:hAnsi="HG丸ｺﾞｼｯｸM-PRO" w:eastAsia="HG丸ｺﾞｼｯｸM-PRO"/>
          <w:sz w:val="16"/>
        </w:rPr>
        <w:t>7</w:t>
      </w:r>
      <w:r>
        <w:rPr>
          <w:rFonts w:hint="eastAsia" w:ascii="HG丸ｺﾞｼｯｸM-PRO" w:hAnsi="HG丸ｺﾞｼｯｸM-PRO" w:eastAsia="HG丸ｺﾞｼｯｸM-PRO"/>
          <w:sz w:val="16"/>
        </w:rPr>
        <w:t>日閣議決定</w:t>
      </w:r>
      <w:r>
        <w:rPr>
          <w:rFonts w:hint="eastAsia" w:ascii="HG丸ｺﾞｼｯｸM-PRO" w:hAnsi="HG丸ｺﾞｼｯｸM-PRO" w:eastAsia="HG丸ｺﾞｼｯｸM-PRO"/>
          <w:sz w:val="16"/>
        </w:rPr>
        <w:t>)</w:t>
      </w:r>
      <w:r>
        <w:rPr>
          <w:rFonts w:hint="eastAsia" w:ascii="HG丸ｺﾞｼｯｸM-PRO" w:hAnsi="HG丸ｺﾞｼｯｸM-PRO" w:eastAsia="HG丸ｺﾞｼｯｸM-PRO"/>
          <w:sz w:val="16"/>
        </w:rPr>
        <w:t>に記載されている「子供」</w:t>
      </w:r>
    </w:p>
    <w:p>
      <w:pPr>
        <w:pStyle w:val="0"/>
        <w:rPr>
          <w:rFonts w:hint="default" w:asciiTheme="majorEastAsia" w:hAnsiTheme="majorEastAsia" w:eastAsiaTheme="majorEastAsia"/>
          <w:b w:val="1"/>
          <w:sz w:val="22"/>
        </w:rPr>
      </w:pPr>
      <w:r>
        <w:rPr>
          <w:rFonts w:hint="default"/>
        </w:rPr>
        <mc:AlternateContent>
          <mc:Choice Requires="wpg">
            <w:drawing>
              <wp:anchor distT="0" distB="0" distL="114300" distR="114300" simplePos="0" relativeHeight="2" behindDoc="0" locked="0" layoutInCell="1" hidden="0" allowOverlap="1">
                <wp:simplePos x="0" y="0"/>
                <wp:positionH relativeFrom="column">
                  <wp:posOffset>-43815</wp:posOffset>
                </wp:positionH>
                <wp:positionV relativeFrom="paragraph">
                  <wp:posOffset>34290</wp:posOffset>
                </wp:positionV>
                <wp:extent cx="5838825" cy="474980"/>
                <wp:effectExtent l="635" t="0" r="29845" b="635"/>
                <wp:wrapNone/>
                <wp:docPr id="1029" name="グループ化 36"/>
                <a:graphic xmlns:a="http://schemas.openxmlformats.org/drawingml/2006/main">
                  <a:graphicData uri="http://schemas.microsoft.com/office/word/2010/wordprocessingGroup">
                    <wpg:wgp>
                      <wpg:cNvGrpSpPr/>
                      <wpg:grpSpPr>
                        <a:xfrm>
                          <a:off x="0" y="0"/>
                          <a:ext cx="5838825" cy="474980"/>
                          <a:chOff x="0" y="0"/>
                          <a:chExt cx="5838825" cy="474980"/>
                        </a:xfrm>
                      </wpg:grpSpPr>
                      <wps:wsp>
                        <wps:cNvPr id="1030" name="角丸四角形 4"/>
                        <wps:cNvSpPr/>
                        <wps:spPr>
                          <a:xfrm>
                            <a:off x="0" y="38100"/>
                            <a:ext cx="5838825" cy="390525"/>
                          </a:xfrm>
                          <a:prstGeom prst="round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1" name="テキスト ボックス 35"/>
                        <wps:cNvSpPr txBox="1"/>
                        <wps:spPr>
                          <a:xfrm>
                            <a:off x="152400" y="0"/>
                            <a:ext cx="2647950" cy="474980"/>
                          </a:xfrm>
                          <a:prstGeom prst="rect">
                            <a:avLst/>
                          </a:prstGeom>
                          <a:noFill/>
                          <a:ln>
                            <a:noFill/>
                          </a:ln>
                          <a:effectLst/>
                        </wps:spPr>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第１章　計画の策定にあたって</w:t>
                              </w:r>
                            </w:p>
                          </w:txbxContent>
                        </wps:txbx>
                        <wps:bodyPr rot="0" vertOverflow="overflow" horzOverflow="overflow" wrap="none" lIns="74295" tIns="8890" rIns="74295" bIns="8890" numCol="1" spcCol="0" rtlCol="0" fromWordArt="0" anchor="t" anchorCtr="0" forceAA="0" compatLnSpc="1">
                          <a:spAutoFit/>
                        </wps:bodyPr>
                      </wps:wsp>
                    </wpg:wgp>
                  </a:graphicData>
                </a:graphic>
              </wp:anchor>
            </w:drawing>
          </mc:Choice>
          <mc:Fallback>
            <w:pict>
              <v:group id="グループ化 36" style="z-index:2;height:37.4pt;mso-wrap-distance-left:9pt;width:459.75pt;mso-wrap-distance-top:0pt;mso-position-horizontal-relative:text;position:absolute;margin-top:2.7pt;margin-left:-3.45pt;mso-position-vertical-relative:text;mso-wrap-distance-bottom:0pt;mso-wrap-distance-right:9pt;" coordsize="5838825,474980" coordorigin="0,0" o:spid="_x0000_s1029" o:allowincell="t" o:allowoverlap="t">
                <v:roundrect id="角丸四角形 4" style="position:absolute;left:0;top:38100;height:390525;width:5838825;" o:spid="_x0000_s1030" filled="t" fillcolor="#f8cbad [1301]" stroked="t" strokecolor="#f8cbad [1301]" strokeweight="1pt" o:spt="2" arcsize="10923f">
                  <v:fill/>
                  <v:stroke linestyle="single" miterlimit="8" endcap="flat" dashstyle="solid"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35" style="position:absolute;left:152400;top:0;height:474980;width:2647950;mso-wrap-style:none;" o:spid="_x0000_s1031" filled="f" stroked="f" o:spt="202" type="#_x0000_t202">
                  <v:fill/>
                  <v:textbox style="layout-flow:horizontal;mso-fit-shape-to-text:t;" inset="2.0637499999999998mm,0.24694444444444438mm,2.0637499999999998mm,0.24694444444444438mm">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第１章　計画の策定にあたって</w:t>
                        </w:r>
                      </w:p>
                    </w:txbxContent>
                  </v:textbox>
                  <v:imagedata o:title=""/>
                  <w10:wrap type="none" anchorx="text" anchory="text"/>
                </v:shape>
                <w10:wrap type="none" anchorx="text" anchory="text"/>
              </v:group>
            </w:pict>
          </mc:Fallback>
        </mc:AlternateContent>
      </w:r>
    </w:p>
    <w:p>
      <w:pPr>
        <w:rPr>
          <w:rFonts w:hint="default" w:asciiTheme="majorEastAsia" w:hAnsiTheme="majorEastAsia" w:eastAsiaTheme="majorEastAsia"/>
          <w:b w:val="1"/>
          <w:sz w:val="22"/>
        </w:rPr>
        <w:sectPr>
          <w:footerReference r:id="rId10" w:type="default"/>
          <w:pgSz w:w="11906" w:h="16838"/>
          <w:pgMar w:top="1418" w:right="1418" w:bottom="1134" w:left="1418" w:header="283" w:footer="284" w:gutter="0"/>
          <w:pgNumType w:start="1"/>
          <w:cols w:space="720"/>
          <w:textDirection w:val="lrTb"/>
          <w:docGrid w:type="linesAndChars" w:linePitch="360"/>
        </w:sectPr>
      </w:pPr>
    </w:p>
    <w:p>
      <w:pPr>
        <w:pStyle w:val="0"/>
        <w:rPr>
          <w:rFonts w:hint="default" w:asciiTheme="majorEastAsia" w:hAnsiTheme="majorEastAsia" w:eastAsiaTheme="majorEastAsia"/>
          <w:b w:val="1"/>
          <w:sz w:val="22"/>
        </w:rPr>
        <w:sectPr>
          <w:type w:val="continuous"/>
          <w:pgSz w:w="11906" w:h="16838"/>
          <w:pgMar w:top="1418" w:right="1418" w:bottom="1134" w:left="1418" w:header="851" w:footer="284" w:gutter="0"/>
          <w:pgNumType w:start="1"/>
          <w:cols w:space="720"/>
          <w:textDirection w:val="lrTb"/>
          <w:docGrid w:type="linesAndChars" w:linePitch="360"/>
        </w:sectPr>
      </w:pPr>
    </w:p>
    <w:p>
      <w:pPr>
        <w:pStyle w:val="0"/>
        <w:spacing w:before="240" w:beforeLines="0" w:beforeAutospacing="0"/>
        <w:rPr>
          <w:rFonts w:hint="default" w:ascii="HG丸ｺﾞｼｯｸM-PRO" w:hAnsi="HG丸ｺﾞｼｯｸM-PRO" w:eastAsia="HG丸ｺﾞｼｯｸM-PRO"/>
          <w:b w:val="1"/>
          <w:sz w:val="26"/>
        </w:rPr>
      </w:pPr>
      <w:r>
        <w:rPr>
          <w:rFonts w:hint="default"/>
        </w:rPr>
        <mc:AlternateContent>
          <mc:Choice Requires="wpg">
            <w:drawing>
              <wp:anchor distT="0" distB="0" distL="114300" distR="114300" simplePos="0" relativeHeight="5" behindDoc="0" locked="0" layoutInCell="1" hidden="0" allowOverlap="1">
                <wp:simplePos x="0" y="0"/>
                <wp:positionH relativeFrom="column">
                  <wp:posOffset>-119380</wp:posOffset>
                </wp:positionH>
                <wp:positionV relativeFrom="paragraph">
                  <wp:posOffset>175895</wp:posOffset>
                </wp:positionV>
                <wp:extent cx="2381250" cy="226695"/>
                <wp:effectExtent l="0" t="635" r="29210" b="10795"/>
                <wp:wrapNone/>
                <wp:docPr id="1032" name="グループ化 5168"/>
                <a:graphic xmlns:a="http://schemas.openxmlformats.org/drawingml/2006/main">
                  <a:graphicData uri="http://schemas.microsoft.com/office/word/2010/wordprocessingGroup">
                    <wpg:wgp>
                      <wpg:cNvGrpSpPr/>
                      <wpg:grpSpPr>
                        <a:xfrm>
                          <a:off x="0" y="0"/>
                          <a:ext cx="2381250" cy="226695"/>
                          <a:chOff x="0" y="58619"/>
                          <a:chExt cx="3152952" cy="226695"/>
                        </a:xfrm>
                      </wpg:grpSpPr>
                      <wps:wsp>
                        <wps:cNvPr id="1033" name="直線コネクタ 6"/>
                        <wps:cNvSpPr/>
                        <wps:spPr>
                          <a:xfrm>
                            <a:off x="0" y="285314"/>
                            <a:ext cx="3152952" cy="0"/>
                          </a:xfrm>
                          <a:prstGeom prst="line">
                            <a:avLst/>
                          </a:prstGeom>
                          <a:ln w="2540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1034" name="パイ 22"/>
                        <wps:cNvSpPr/>
                        <wps:spPr>
                          <a:xfrm>
                            <a:off x="106514" y="58619"/>
                            <a:ext cx="242623" cy="180360"/>
                          </a:xfrm>
                          <a:prstGeom prst="pi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5168" style="z-index:5;height:17.850000000000001pt;mso-wrap-distance-left:9pt;width:187.5pt;mso-wrap-distance-top:0pt;mso-position-horizontal-relative:text;position:absolute;margin-top:13.85pt;margin-left:-9.4pt;mso-position-vertical-relative:text;mso-wrap-distance-bottom:0pt;mso-wrap-distance-right:9pt;" coordsize="3152952,226695" coordorigin="0,58619" o:spid="_x0000_s1032" o:allowincell="t" o:allowoverlap="t">
                <v:line id="直線コネクタ 6" style="position:absolute;left:0;top:285314;height:0;width:3152952;" o:spid="_x0000_s1033" filled="f" stroked="t" strokecolor="#f8cbad [1301]" strokeweight="2pt" o:spt="20" from="0,285314" to="3152952,285314">
                  <v:fill/>
                  <v:stroke linestyle="single" miterlimit="8" endcap="flat" dashstyle="solid" filltype="solid"/>
                  <v:textbox style="layout-flow:horizontal;"/>
                  <v:imagedata o:title=""/>
                  <w10:wrap type="none" anchorx="text" anchory="text"/>
                </v:line>
                <v:shape id="パイ 22" style="position:absolute;left:106514;top:58619;height:180360;width:242623;" coordsize="21600,21600" o:spid="_x0000_s1034" filled="t" fillcolor="#f8cbad [1301]" stroked="t" strokecolor="#f8cbad [1301]"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round"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6"/>
        </w:rPr>
        <w:t>１　計画策定の背景と趣旨</w:t>
      </w:r>
    </w:p>
    <w:p>
      <w:pPr>
        <w:pStyle w:val="0"/>
        <w:spacing w:before="240" w:beforeLines="0" w:beforeAutospacing="0"/>
        <w:rPr>
          <w:rFonts w:hint="default" w:ascii="HG丸ｺﾞｼｯｸM-PRO" w:hAnsi="HG丸ｺﾞｼｯｸM-PRO" w:eastAsia="HG丸ｺﾞｼｯｸM-PRO"/>
          <w:b w:val="1"/>
          <w:sz w:val="24"/>
        </w:rPr>
      </w:pPr>
    </w:p>
    <w:p>
      <w:pPr>
        <w:pStyle w:val="33"/>
        <w:ind w:firstLine="22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全国的に少子高齢化が進む中、核家族化の進展や地域のつながりの希薄化、共働き家庭の増加など、こどもや子育てを取り巻く環境はめまぐるしく変化しており、子育てに対する不安や負担、孤立感などが高まっています。そのため、こどもの健やかな成長と子育てについては、社会全体で支援していくことが必要とされています。</w:t>
      </w:r>
    </w:p>
    <w:p>
      <w:pPr>
        <w:pStyle w:val="33"/>
        <w:ind w:firstLine="220"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このような子育てに関する社会的背景のもと、わが国では、これまで少子化対策として、平成</w:t>
      </w:r>
      <w:r>
        <w:rPr>
          <w:rFonts w:hint="eastAsia" w:ascii="HG丸ｺﾞｼｯｸM-PRO" w:hAnsi="HG丸ｺﾞｼｯｸM-PRO" w:eastAsia="HG丸ｺﾞｼｯｸM-PRO"/>
          <w:color w:val="auto"/>
          <w:sz w:val="22"/>
        </w:rPr>
        <w:t>15</w:t>
      </w:r>
      <w:r>
        <w:rPr>
          <w:rFonts w:hint="eastAsia" w:ascii="HG丸ｺﾞｼｯｸM-PRO" w:hAnsi="HG丸ｺﾞｼｯｸM-PRO" w:eastAsia="HG丸ｺﾞｼｯｸM-PRO"/>
          <w:color w:val="auto"/>
          <w:sz w:val="22"/>
        </w:rPr>
        <w:t>年に制定された「次世代育成支援対策推進法」に基づく取組や、平成</w:t>
      </w:r>
      <w:r>
        <w:rPr>
          <w:rFonts w:hint="eastAsia" w:ascii="HG丸ｺﾞｼｯｸM-PRO" w:hAnsi="HG丸ｺﾞｼｯｸM-PRO" w:eastAsia="HG丸ｺﾞｼｯｸM-PRO"/>
          <w:color w:val="auto"/>
          <w:sz w:val="22"/>
        </w:rPr>
        <w:t>24</w:t>
      </w:r>
      <w:r>
        <w:rPr>
          <w:rFonts w:hint="eastAsia" w:ascii="HG丸ｺﾞｼｯｸM-PRO" w:hAnsi="HG丸ｺﾞｼｯｸM-PRO" w:eastAsia="HG丸ｺﾞｼｯｸM-PRO"/>
          <w:color w:val="auto"/>
          <w:sz w:val="22"/>
        </w:rPr>
        <w:t>年に制定された「子ども・子育て関連３法」に基づいた、市町村に対する「子ども・子育て支援事業計画」の策定の義務づけなど、さまざまな取組を展開してきました。</w:t>
      </w:r>
    </w:p>
    <w:p>
      <w:pPr>
        <w:pStyle w:val="33"/>
        <w:ind w:firstLine="220"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さらに、この３法に基づいて、平成</w:t>
      </w:r>
      <w:r>
        <w:rPr>
          <w:rFonts w:hint="eastAsia" w:ascii="HG丸ｺﾞｼｯｸM-PRO" w:hAnsi="HG丸ｺﾞｼｯｸM-PRO" w:eastAsia="HG丸ｺﾞｼｯｸM-PRO"/>
          <w:color w:val="auto"/>
          <w:sz w:val="22"/>
        </w:rPr>
        <w:t>27</w:t>
      </w:r>
      <w:r>
        <w:rPr>
          <w:rFonts w:hint="eastAsia" w:ascii="HG丸ｺﾞｼｯｸM-PRO" w:hAnsi="HG丸ｺﾞｼｯｸM-PRO" w:eastAsia="HG丸ｺﾞｼｯｸM-PRO"/>
          <w:color w:val="auto"/>
          <w:sz w:val="22"/>
        </w:rPr>
        <w:t>年度から施行された「子ども・子育て支援新制度」では、「子どもの最善の利益が実現される社会を目指す」との考えを基本に、こどもの幼児期の教育・保育の一体的な提供、保育の量的拡充、家庭における子育て支援等、地域のこども・子育て支援を充実させることが求められました。</w:t>
      </w:r>
    </w:p>
    <w:p>
      <w:pPr>
        <w:pStyle w:val="33"/>
        <w:ind w:firstLine="220"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八頭町においても、平成</w:t>
      </w:r>
      <w:r>
        <w:rPr>
          <w:rFonts w:hint="eastAsia" w:ascii="HG丸ｺﾞｼｯｸM-PRO" w:hAnsi="HG丸ｺﾞｼｯｸM-PRO" w:eastAsia="HG丸ｺﾞｼｯｸM-PRO"/>
          <w:color w:val="auto"/>
          <w:sz w:val="22"/>
        </w:rPr>
        <w:t>27</w:t>
      </w:r>
      <w:r>
        <w:rPr>
          <w:rFonts w:hint="eastAsia" w:ascii="HG丸ｺﾞｼｯｸM-PRO" w:hAnsi="HG丸ｺﾞｼｯｸM-PRO" w:eastAsia="HG丸ｺﾞｼｯｸM-PRO"/>
          <w:color w:val="auto"/>
          <w:sz w:val="22"/>
        </w:rPr>
        <w:t>年に「子ども・子育て支援事業計画」と「次世代育成支援行動計画」を一体的に進める「八頭町子ども・子育て支援事業計画」を現在まで２期にわたって策定するとともに、その計画的な推進に取り組んできました。</w:t>
      </w:r>
    </w:p>
    <w:p>
      <w:pPr>
        <w:pStyle w:val="33"/>
        <w:ind w:firstLine="220"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しかしながら、こども・若者を取り巻く環境はめまぐるしく変化しており、第２期期間中には過去に類を見ない新型コロナウイルスの感染拡大の影響もあってか、ひきこもりや若年無業者</w:t>
      </w: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ニート</w:t>
      </w: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といった若者の自立をめぐる問題や、児童虐待、いじめ、不登校などの諸問題が深刻化・長期化しています。</w:t>
      </w:r>
    </w:p>
    <w:p>
      <w:pPr>
        <w:pStyle w:val="33"/>
        <w:ind w:firstLine="220"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このような状況の中で令和５年４月１日に施行された「こども基本法」は、次代の社会を担う全てのこどもが将来にわたって幸福な生活を送ることができる社会の実現を目指し、こども施策を社会全体で総合的かつ強力に推進していくための包括的な基本法として制定されており、こども・子育てに関する支援対策は新たなステージへと進んでいます。</w:t>
      </w:r>
    </w:p>
    <w:p>
      <w:pPr>
        <w:pStyle w:val="33"/>
        <w:ind w:firstLine="220" w:firstLineChars="10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このたび、「第２期八頭町子ども・子育て支援事業計画」が令和７年３月末に終了することから、地域全体で子育てを支え、全てのこどもが伸び伸びと育ち、子育て中の誰もが喜びを感じ、若者が将来に夢や希望を持てるこども施策を推進するため、八頭町の実情を踏まえた「第３期八頭町子ども・子育て支援事業計画」を策定し、引き続き、きめ細かい・切れ目のないこども・子育て支援環境の充実に取り組みます。</w:t>
      </w:r>
    </w:p>
    <w:p>
      <w:pPr>
        <w:pStyle w:val="0"/>
        <w:widowControl w:val="1"/>
        <w:jc w:val="left"/>
        <w:rPr>
          <w:rFonts w:hint="default" w:asciiTheme="majorEastAsia" w:hAnsiTheme="majorEastAsia" w:eastAsiaTheme="majorEastAsia"/>
          <w:kern w:val="0"/>
          <w:sz w:val="22"/>
        </w:rPr>
      </w:pPr>
      <w:r>
        <w:rPr>
          <w:rFonts w:hint="default"/>
        </w:rPr>
        <w:drawing>
          <wp:anchor distT="0" distB="0" distL="114300" distR="114300" simplePos="0" relativeHeight="189" behindDoc="0" locked="0" layoutInCell="1" hidden="0" allowOverlap="1">
            <wp:simplePos x="0" y="0"/>
            <wp:positionH relativeFrom="column">
              <wp:posOffset>109220</wp:posOffset>
            </wp:positionH>
            <wp:positionV relativeFrom="paragraph">
              <wp:posOffset>156845</wp:posOffset>
            </wp:positionV>
            <wp:extent cx="5505450" cy="1276350"/>
            <wp:effectExtent l="0" t="0" r="0" b="0"/>
            <wp:wrapNone/>
            <wp:docPr id="1035" name="Picture 8"/>
            <a:graphic xmlns:a="http://schemas.openxmlformats.org/drawingml/2006/main">
              <a:graphicData uri="http://schemas.openxmlformats.org/drawingml/2006/picture">
                <pic:pic xmlns:pic="http://schemas.openxmlformats.org/drawingml/2006/picture">
                  <pic:nvPicPr>
                    <pic:cNvPr id="1035" name="Picture 8"/>
                    <pic:cNvPicPr>
                      <a:picLocks noChangeAspect="1" noChangeArrowheads="1"/>
                    </pic:cNvPicPr>
                  </pic:nvPicPr>
                  <pic:blipFill>
                    <a:blip r:embed="rId11"/>
                    <a:stretch>
                      <a:fillRect/>
                    </a:stretch>
                  </pic:blipFill>
                  <pic:spPr>
                    <a:xfrm>
                      <a:off x="0" y="0"/>
                      <a:ext cx="5505450" cy="1276350"/>
                    </a:xfrm>
                    <a:prstGeom prst="rect">
                      <a:avLst/>
                    </a:prstGeom>
                    <a:noFill/>
                    <a:ln>
                      <a:noFill/>
                    </a:ln>
                  </pic:spPr>
                </pic:pic>
              </a:graphicData>
            </a:graphic>
          </wp:anchor>
        </w:drawing>
      </w:r>
      <w:r>
        <w:rPr>
          <w:rFonts w:hint="default" w:asciiTheme="majorEastAsia" w:hAnsiTheme="majorEastAsia" w:eastAsiaTheme="majorEastAsia"/>
          <w:sz w:val="22"/>
        </w:rPr>
        <w:br w:type="page"/>
      </w:r>
    </w:p>
    <w:p>
      <w:pPr>
        <w:pStyle w:val="0"/>
        <w:ind w:firstLine="39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14" behindDoc="0" locked="0" layoutInCell="1" hidden="0" allowOverlap="1">
                <wp:simplePos x="0" y="0"/>
                <wp:positionH relativeFrom="column">
                  <wp:posOffset>13970</wp:posOffset>
                </wp:positionH>
                <wp:positionV relativeFrom="paragraph">
                  <wp:posOffset>30480</wp:posOffset>
                </wp:positionV>
                <wp:extent cx="1866900" cy="214630"/>
                <wp:effectExtent l="0" t="635" r="29210" b="10795"/>
                <wp:wrapNone/>
                <wp:docPr id="1036" name="グループ化 5163"/>
                <a:graphic xmlns:a="http://schemas.openxmlformats.org/drawingml/2006/main">
                  <a:graphicData uri="http://schemas.microsoft.com/office/word/2010/wordprocessingGroup">
                    <wpg:wgp>
                      <wpg:cNvGrpSpPr/>
                      <wpg:grpSpPr>
                        <a:xfrm>
                          <a:off x="0" y="0"/>
                          <a:ext cx="1866900" cy="214630"/>
                          <a:chOff x="0" y="70351"/>
                          <a:chExt cx="3814719" cy="215399"/>
                        </a:xfrm>
                      </wpg:grpSpPr>
                      <wps:wsp>
                        <wps:cNvPr id="1037" name="直線コネクタ 5153"/>
                        <wps:cNvSpPr/>
                        <wps:spPr>
                          <a:xfrm>
                            <a:off x="0" y="285750"/>
                            <a:ext cx="3814719" cy="0"/>
                          </a:xfrm>
                          <a:prstGeom prst="line">
                            <a:avLst/>
                          </a:prstGeom>
                          <a:ln w="2540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1038" name="パイ 5154"/>
                        <wps:cNvSpPr/>
                        <wps:spPr>
                          <a:xfrm>
                            <a:off x="40548" y="70351"/>
                            <a:ext cx="370656" cy="180720"/>
                          </a:xfrm>
                          <a:prstGeom prst="pi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5163" style="z-index:14;height:16.89pt;mso-wrap-distance-left:9pt;width:147pt;mso-wrap-distance-top:0pt;mso-position-horizontal-relative:text;position:absolute;margin-top:2.4pt;margin-left:1.1000000000000001pt;mso-position-vertical-relative:text;mso-wrap-distance-bottom:0pt;mso-wrap-distance-right:9pt;" coordsize="3814719,215399" coordorigin="0,70351" o:spid="_x0000_s1036" o:allowincell="t" o:allowoverlap="t">
                <v:line id="直線コネクタ 5153" style="position:absolute;left:0;top:285750;height:0;width:3814719;" o:spid="_x0000_s1037" filled="f" stroked="t" strokecolor="#f8cbad [1301]" strokeweight="2pt" o:spt="20" from="0,285750" to="3814719,285750">
                  <v:fill/>
                  <v:stroke linestyle="single" miterlimit="8" endcap="flat" dashstyle="solid" filltype="solid"/>
                  <v:textbox style="layout-flow:horizontal;"/>
                  <v:imagedata o:title=""/>
                  <w10:wrap type="none" anchorx="text" anchory="text"/>
                </v:line>
                <v:shape id="パイ 5154" style="position:absolute;left:40548;top:70351;height:180720;width:370656;" coordsize="21600,21600" o:spid="_x0000_s1038" filled="t" fillcolor="#f8cbad [1301]" stroked="t" strokecolor="#f8cbad [1301]"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round"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２　計画の位置づけ</w:t>
      </w:r>
    </w:p>
    <w:p>
      <w:pPr>
        <w:pStyle w:val="33"/>
        <w:ind w:left="440" w:hanging="440" w:hangingChars="200"/>
        <w:rPr>
          <w:rFonts w:hint="default" w:asciiTheme="majorEastAsia" w:hAnsiTheme="majorEastAsia" w:eastAsiaTheme="majorEastAsia"/>
          <w:sz w:val="22"/>
        </w:rPr>
      </w:pPr>
      <w:r>
        <w:rPr>
          <w:rFonts w:hint="eastAsia" w:asciiTheme="majorEastAsia" w:hAnsiTheme="majorEastAsia" w:eastAsiaTheme="majorEastAsia"/>
          <w:sz w:val="22"/>
        </w:rPr>
        <w:t>　</w:t>
      </w:r>
    </w:p>
    <w:p>
      <w:pPr>
        <w:pStyle w:val="33"/>
        <w:ind w:firstLine="240" w:firstLineChars="100"/>
        <w:rPr>
          <w:rFonts w:hint="default" w:ascii="HG丸ｺﾞｼｯｸM-PRO" w:hAnsi="HG丸ｺﾞｼｯｸM-PRO" w:eastAsia="HG丸ｺﾞｼｯｸM-PRO"/>
          <w:sz w:val="22"/>
        </w:rPr>
      </w:pPr>
      <w:r>
        <w:rPr>
          <w:rFonts w:hint="default"/>
        </w:rPr>
        <w:drawing>
          <wp:anchor distT="0" distB="0" distL="114300" distR="114300" simplePos="0" relativeHeight="191" behindDoc="0" locked="0" layoutInCell="1" hidden="0" allowOverlap="1">
            <wp:simplePos x="0" y="0"/>
            <wp:positionH relativeFrom="column">
              <wp:posOffset>471170</wp:posOffset>
            </wp:positionH>
            <wp:positionV relativeFrom="paragraph">
              <wp:posOffset>353695</wp:posOffset>
            </wp:positionV>
            <wp:extent cx="4791075" cy="4314190"/>
            <wp:effectExtent l="0" t="0" r="0" b="0"/>
            <wp:wrapNone/>
            <wp:docPr id="1039" name="Picture 1"/>
            <a:graphic xmlns:a="http://schemas.openxmlformats.org/drawingml/2006/main">
              <a:graphicData uri="http://schemas.openxmlformats.org/drawingml/2006/picture">
                <pic:pic xmlns:pic="http://schemas.openxmlformats.org/drawingml/2006/picture">
                  <pic:nvPicPr>
                    <pic:cNvPr id="1039" name="Picture 1"/>
                    <pic:cNvPicPr>
                      <a:picLocks noChangeAspect="1" noChangeArrowheads="1"/>
                    </pic:cNvPicPr>
                  </pic:nvPicPr>
                  <pic:blipFill>
                    <a:blip r:embed="rId12"/>
                    <a:stretch>
                      <a:fillRect/>
                    </a:stretch>
                  </pic:blipFill>
                  <pic:spPr>
                    <a:xfrm>
                      <a:off x="0" y="0"/>
                      <a:ext cx="4791075" cy="4314190"/>
                    </a:xfrm>
                    <a:prstGeom prst="rect">
                      <a:avLst/>
                    </a:prstGeom>
                    <a:noFill/>
                    <a:ln>
                      <a:noFill/>
                    </a:ln>
                  </pic:spPr>
                </pic:pic>
              </a:graphicData>
            </a:graphic>
          </wp:anchor>
        </w:drawing>
      </w:r>
      <w:r>
        <w:rPr>
          <w:rFonts w:hint="eastAsia" w:ascii="HG丸ｺﾞｼｯｸM-PRO" w:hAnsi="HG丸ｺﾞｼｯｸM-PRO" w:eastAsia="HG丸ｺﾞｼｯｸM-PRO"/>
          <w:sz w:val="22"/>
        </w:rPr>
        <w:t>本計画は、「八頭町総合計画」を上位計画とし、八頭町のその他の関連計画との連携・整合性を図り策定するものです。</w:t>
      </w:r>
      <w:r>
        <w:rPr>
          <w:rFonts w:hint="eastAsia" w:ascii="HG丸ｺﾞｼｯｸM-PRO" w:hAnsi="HG丸ｺﾞｼｯｸM-PRO" w:eastAsia="HG丸ｺﾞｼｯｸM-PRO"/>
          <w:sz w:val="22"/>
        </w:rPr>
        <w:t xml:space="preserve"> </w:t>
      </w:r>
    </w:p>
    <w:p>
      <w:pPr>
        <w:pStyle w:val="0"/>
        <w:rPr>
          <w:rFonts w:hint="default" w:asciiTheme="majorEastAsia" w:hAnsiTheme="majorEastAsia" w:eastAsiaTheme="majorEastAsia"/>
          <w:b w:val="1"/>
          <w:sz w:val="22"/>
        </w:rPr>
      </w:pPr>
      <w:bookmarkStart w:id="0" w:name="_Hlk176894051"/>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ind w:firstLine="39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8" behindDoc="0" locked="0" layoutInCell="1" hidden="0" allowOverlap="1">
                <wp:simplePos x="0" y="0"/>
                <wp:positionH relativeFrom="column">
                  <wp:posOffset>-5080</wp:posOffset>
                </wp:positionH>
                <wp:positionV relativeFrom="paragraph">
                  <wp:posOffset>20955</wp:posOffset>
                </wp:positionV>
                <wp:extent cx="1638300" cy="244475"/>
                <wp:effectExtent l="0" t="635" r="29210" b="10795"/>
                <wp:wrapNone/>
                <wp:docPr id="1040" name="グループ化 5155"/>
                <a:graphic xmlns:a="http://schemas.openxmlformats.org/drawingml/2006/main">
                  <a:graphicData uri="http://schemas.microsoft.com/office/word/2010/wordprocessingGroup">
                    <wpg:wgp>
                      <wpg:cNvGrpSpPr/>
                      <wpg:grpSpPr>
                        <a:xfrm>
                          <a:off x="0" y="0"/>
                          <a:ext cx="1638300" cy="244475"/>
                          <a:chOff x="0" y="41032"/>
                          <a:chExt cx="3130251" cy="244717"/>
                        </a:xfrm>
                      </wpg:grpSpPr>
                      <wps:wsp>
                        <wps:cNvPr id="1041" name="直線コネクタ 5156"/>
                        <wps:cNvSpPr/>
                        <wps:spPr>
                          <a:xfrm>
                            <a:off x="0" y="285749"/>
                            <a:ext cx="3130251" cy="0"/>
                          </a:xfrm>
                          <a:prstGeom prst="line">
                            <a:avLst/>
                          </a:prstGeom>
                          <a:ln w="2540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1042" name="パイ 5157"/>
                        <wps:cNvSpPr/>
                        <wps:spPr>
                          <a:xfrm>
                            <a:off x="95770" y="41032"/>
                            <a:ext cx="347981" cy="180720"/>
                          </a:xfrm>
                          <a:prstGeom prst="pi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5155" style="z-index:8;height:19.25pt;mso-wrap-distance-left:9pt;width:129pt;mso-wrap-distance-top:0pt;mso-position-horizontal-relative:text;position:absolute;margin-top:1.65pt;margin-left:-0.4pt;mso-position-vertical-relative:text;mso-wrap-distance-bottom:0pt;mso-wrap-distance-right:9pt;" coordsize="3130251,244717" coordorigin="0,41032" o:spid="_x0000_s1040" o:allowincell="t" o:allowoverlap="t">
                <v:line id="直線コネクタ 5156" style="position:absolute;left:0;top:285749;height:0;width:3130251;" o:spid="_x0000_s1041" filled="f" stroked="t" strokecolor="#f8cbad [1301]" strokeweight="2pt" o:spt="20" from="0,285749" to="3130251,285749">
                  <v:fill/>
                  <v:stroke linestyle="single" miterlimit="8" endcap="flat" dashstyle="solid" filltype="solid"/>
                  <v:textbox style="layout-flow:horizontal;"/>
                  <v:imagedata o:title=""/>
                  <w10:wrap type="none" anchorx="text" anchory="text"/>
                </v:line>
                <v:shape id="パイ 5157" style="position:absolute;left:95770;top:41032;height:180720;width:347981;" coordsize="21600,21600" o:spid="_x0000_s1042" filled="t" fillcolor="#f8cbad [1301]" stroked="t" strokecolor="#f8cbad [1301]"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round"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３　計画の対象</w:t>
      </w:r>
    </w:p>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bookmarkEnd w:id="0"/>
      <w:r>
        <w:rPr>
          <w:rFonts w:hint="eastAsia" w:ascii="HG丸ｺﾞｼｯｸM-PRO" w:hAnsi="HG丸ｺﾞｼｯｸM-PRO" w:eastAsia="HG丸ｺﾞｼｯｸM-PRO"/>
          <w:sz w:val="22"/>
        </w:rPr>
        <w:t>こども基本法において、「こども」とは、「心身の発達の過程にある者」と定義されています。また同法の基本理念として、全てのこどもについて、その健やかな成長が図られる権利が等しく保障されること等が定められており、その期間を一定の年齢で画することのないよう、法令に根拠がある場合や、既存の事業名や組織名等を除き「こども」表記を用い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本計画の対象は、八頭町内のすべてのこどもとその家族、地域住民、事業主等とし、「こども」とは、児童福祉法第</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条に基づき、おおむね</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歳未満を対象とし、子ども・子育て支援法に基づく各事業は、おおむね小学生までを対象としています。</w:t>
      </w:r>
    </w:p>
    <w:p>
      <w:pPr>
        <w:pStyle w:val="0"/>
        <w:ind w:firstLine="220" w:firstLineChars="100"/>
        <w:rPr>
          <w:rFonts w:hint="default" w:asciiTheme="majorEastAsia" w:hAnsiTheme="majorEastAsia" w:eastAsiaTheme="majorEastAsia"/>
          <w:sz w:val="22"/>
        </w:rPr>
      </w:pPr>
    </w:p>
    <w:p>
      <w:pPr>
        <w:pStyle w:val="0"/>
        <w:rPr>
          <w:rFonts w:hint="default" w:ascii="HG丸ｺﾞｼｯｸM-PRO" w:hAnsi="HG丸ｺﾞｼｯｸM-PRO" w:eastAsia="HG丸ｺﾞｼｯｸM-PRO"/>
          <w:b w:val="1"/>
          <w:sz w:val="26"/>
        </w:rPr>
      </w:pPr>
      <w:r>
        <w:rPr>
          <w:rFonts w:hint="default"/>
        </w:rPr>
        <mc:AlternateContent>
          <mc:Choice Requires="wpg">
            <w:drawing>
              <wp:anchor distT="0" distB="0" distL="114300" distR="114300" simplePos="0" relativeHeight="11" behindDoc="0" locked="0" layoutInCell="1" hidden="0" allowOverlap="1">
                <wp:simplePos x="0" y="0"/>
                <wp:positionH relativeFrom="column">
                  <wp:posOffset>13970</wp:posOffset>
                </wp:positionH>
                <wp:positionV relativeFrom="paragraph">
                  <wp:posOffset>40005</wp:posOffset>
                </wp:positionV>
                <wp:extent cx="1619250" cy="214630"/>
                <wp:effectExtent l="0" t="635" r="29210" b="10795"/>
                <wp:wrapNone/>
                <wp:docPr id="1043" name="グループ化 5158"/>
                <a:graphic xmlns:a="http://schemas.openxmlformats.org/drawingml/2006/main">
                  <a:graphicData uri="http://schemas.microsoft.com/office/word/2010/wordprocessingGroup">
                    <wpg:wgp>
                      <wpg:cNvGrpSpPr/>
                      <wpg:grpSpPr>
                        <a:xfrm>
                          <a:off x="0" y="0"/>
                          <a:ext cx="1619250" cy="214630"/>
                          <a:chOff x="175848" y="35170"/>
                          <a:chExt cx="2933699" cy="215355"/>
                        </a:xfrm>
                      </wpg:grpSpPr>
                      <wps:wsp>
                        <wps:cNvPr id="1044" name="直線コネクタ 5159"/>
                        <wps:cNvSpPr/>
                        <wps:spPr>
                          <a:xfrm>
                            <a:off x="175848" y="250525"/>
                            <a:ext cx="2933699" cy="0"/>
                          </a:xfrm>
                          <a:prstGeom prst="line">
                            <a:avLst/>
                          </a:prstGeom>
                          <a:ln w="2540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1045" name="パイ 5160"/>
                        <wps:cNvSpPr/>
                        <wps:spPr>
                          <a:xfrm>
                            <a:off x="248393" y="35170"/>
                            <a:ext cx="339441" cy="180720"/>
                          </a:xfrm>
                          <a:prstGeom prst="pi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5158" style="z-index:11;height:16.89pt;mso-wrap-distance-left:9pt;width:127.5pt;mso-wrap-distance-top:0pt;mso-position-horizontal-relative:text;position:absolute;margin-top:3.15pt;margin-left:1.1000000000000001pt;mso-position-vertical-relative:text;mso-wrap-distance-bottom:0pt;mso-wrap-distance-right:9pt;" coordsize="2933699,215355" coordorigin="175848,35170" o:spid="_x0000_s1043" o:allowincell="t" o:allowoverlap="t">
                <v:line id="直線コネクタ 5159" style="position:absolute;left:175848;top:250525;height:0;width:2933699;" o:spid="_x0000_s1044" filled="f" stroked="t" strokecolor="#f8cbad [1301]" strokeweight="2pt" o:spt="20" from="175848,250525" to="3109547,250525">
                  <v:fill/>
                  <v:stroke linestyle="single" miterlimit="8" endcap="flat" dashstyle="solid" filltype="solid"/>
                  <v:textbox style="layout-flow:horizontal;"/>
                  <v:imagedata o:title=""/>
                  <w10:wrap type="none" anchorx="text" anchory="text"/>
                </v:line>
                <v:shape id="パイ 5160" style="position:absolute;left:248393;top:35170;height:180720;width:339441;" coordsize="21600,21600" o:spid="_x0000_s1045" filled="t" fillcolor="#f8cbad [1301]" stroked="t" strokecolor="#f8cbad [1301]"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round" dashstyle="solid" filltype="solid"/>
                  <v:textbox style="layout-flow:horizontal;"/>
                  <v:imagedata o:title=""/>
                  <w10:wrap type="none" anchorx="text" anchory="text"/>
                </v:shape>
                <w10:wrap type="none" anchorx="text" anchory="text"/>
              </v:group>
            </w:pict>
          </mc:Fallback>
        </mc:AlternateContent>
      </w:r>
      <w:r>
        <w:rPr>
          <w:rFonts w:hint="eastAsia" w:asciiTheme="majorEastAsia" w:hAnsiTheme="majorEastAsia" w:eastAsiaTheme="majorEastAsia"/>
          <w:b w:val="1"/>
          <w:sz w:val="22"/>
        </w:rPr>
        <w:t>　　</w:t>
      </w:r>
      <w:r>
        <w:rPr>
          <w:rFonts w:hint="eastAsia" w:ascii="HG丸ｺﾞｼｯｸM-PRO" w:hAnsi="HG丸ｺﾞｼｯｸM-PRO" w:eastAsia="HG丸ｺﾞｼｯｸM-PRO"/>
          <w:b w:val="1"/>
          <w:sz w:val="26"/>
        </w:rPr>
        <w:t>４　計画の期間</w:t>
      </w:r>
    </w:p>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本計画の期間は、子ども・子育て支援法に基づく基本指針に即して、令和７年度から令和</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年度までの</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か年とします。</w:t>
      </w:r>
    </w:p>
    <w:p>
      <w:pPr>
        <w:pStyle w:val="0"/>
        <w:ind w:left="1"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ただし、国や県の施策の動向、社会経済情勢の変化状況を見極めながら、必要に応じて見直しを行うこととします。</w:t>
      </w:r>
    </w:p>
    <w:p>
      <w:pPr>
        <w:pStyle w:val="0"/>
        <w:ind w:left="420" w:hanging="420" w:hangingChars="200"/>
        <w:rPr>
          <w:rFonts w:hint="default" w:asciiTheme="majorEastAsia" w:hAnsiTheme="majorEastAsia" w:eastAsiaTheme="majorEastAsia"/>
          <w:sz w:val="22"/>
        </w:rPr>
      </w:pPr>
      <w:r>
        <w:rPr>
          <w:rFonts w:hint="default"/>
        </w:rPr>
        <mc:AlternateContent>
          <mc:Choice Requires="wpg">
            <w:drawing>
              <wp:anchor distT="0" distB="0" distL="114300" distR="114300" simplePos="0" relativeHeight="59" behindDoc="0" locked="0" layoutInCell="1" hidden="0" allowOverlap="1">
                <wp:simplePos x="0" y="0"/>
                <wp:positionH relativeFrom="column">
                  <wp:posOffset>-38100</wp:posOffset>
                </wp:positionH>
                <wp:positionV relativeFrom="paragraph">
                  <wp:posOffset>-635</wp:posOffset>
                </wp:positionV>
                <wp:extent cx="5838825" cy="474980"/>
                <wp:effectExtent l="635" t="0" r="29845" b="635"/>
                <wp:wrapNone/>
                <wp:docPr id="1046" name="グループ化 47"/>
                <a:graphic xmlns:a="http://schemas.openxmlformats.org/drawingml/2006/main">
                  <a:graphicData uri="http://schemas.microsoft.com/office/word/2010/wordprocessingGroup">
                    <wpg:wgp>
                      <wpg:cNvGrpSpPr/>
                      <wpg:grpSpPr>
                        <a:xfrm>
                          <a:off x="0" y="0"/>
                          <a:ext cx="5838825" cy="474980"/>
                          <a:chOff x="0" y="0"/>
                          <a:chExt cx="5838825" cy="474980"/>
                        </a:xfrm>
                      </wpg:grpSpPr>
                      <wps:wsp>
                        <wps:cNvPr id="1047" name="角丸四角形 48"/>
                        <wps:cNvSpPr/>
                        <wps:spPr>
                          <a:xfrm>
                            <a:off x="0" y="38100"/>
                            <a:ext cx="5838825" cy="390525"/>
                          </a:xfrm>
                          <a:prstGeom prst="roundRect">
                            <a:avLst/>
                          </a:prstGeom>
                          <a:solidFill>
                            <a:srgbClr val="F8CBAD"/>
                          </a:solidFill>
                          <a:ln w="12700" cap="flat" cmpd="sng" algn="ctr">
                            <a:solidFill>
                              <a:srgbClr val="ED7D31">
                                <a:lumMod val="40000"/>
                                <a:lumOff val="60000"/>
                              </a:srgbClr>
                            </a:solidFill>
                            <a:prstDash val="solid"/>
                            <a:miter lim="800000"/>
                          </a:ln>
                          <a:effectLst/>
                        </wps:spPr>
                        <wps:bodyPr/>
                      </wps:wsp>
                      <wps:wsp>
                        <wps:cNvPr id="1048" name="テキスト ボックス 49"/>
                        <wps:cNvSpPr txBox="1"/>
                        <wps:spPr>
                          <a:xfrm>
                            <a:off x="152400" y="0"/>
                            <a:ext cx="3718560" cy="474980"/>
                          </a:xfrm>
                          <a:prstGeom prst="rect">
                            <a:avLst/>
                          </a:prstGeom>
                          <a:noFill/>
                          <a:ln>
                            <a:noFill/>
                          </a:ln>
                          <a:effectLst/>
                        </wps:spPr>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第２章　こどもと子育て家庭を取り巻く状況</w:t>
                              </w:r>
                            </w:p>
                          </w:txbxContent>
                        </wps:txbx>
                        <wps:bodyPr rot="0" vertOverflow="overflow" horzOverflow="overflow" wrap="none" lIns="74295" tIns="8890" rIns="74295" bIns="8890" numCol="1" spcCol="0" rtlCol="0" fromWordArt="0" anchor="t" anchorCtr="0" forceAA="0" compatLnSpc="1">
                          <a:spAutoFit/>
                        </wps:bodyPr>
                      </wps:wsp>
                    </wpg:wgp>
                  </a:graphicData>
                </a:graphic>
              </wp:anchor>
            </w:drawing>
          </mc:Choice>
          <mc:Fallback>
            <w:pict>
              <v:group id="グループ化 47" style="z-index:59;height:37.4pt;mso-wrap-distance-left:9pt;width:459.75pt;mso-wrap-distance-top:0pt;mso-position-horizontal-relative:text;position:absolute;margin-top:-5.e-002pt;margin-left:-3pt;mso-position-vertical-relative:text;mso-wrap-distance-bottom:0pt;mso-wrap-distance-right:9pt;" coordsize="5838825,474980" coordorigin="0,0" o:spid="_x0000_s1046" o:allowincell="t" o:allowoverlap="t">
                <v:roundrect id="角丸四角形 48" style="position:absolute;left:0;top:38100;height:390525;width:5838825;" o:spid="_x0000_s1047" filled="t" fillcolor="#f8cbad" stroked="t" strokecolor="#f8cbad" strokeweight="1pt" o:spt="2" arcsize="10923f">
                  <v:fill/>
                  <v:stroke linestyle="single" miterlimit="8" endcap="flat" dashstyle="solid"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49" style="position:absolute;left:152400;top:0;height:474980;width:3718560;mso-wrap-style:none;" o:spid="_x0000_s1048" filled="f" stroked="f" o:spt="202" type="#_x0000_t202">
                  <v:fill/>
                  <v:textbox style="layout-flow:horizontal;mso-fit-shape-to-text:t;" inset="2.0637499999999998mm,0.24694444444444438mm,2.0637499999999998mm,0.24694444444444438mm">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第２章　こどもと子育て家庭を取り巻く状況</w:t>
                        </w:r>
                      </w:p>
                    </w:txbxContent>
                  </v:textbox>
                  <v:imagedata o:title=""/>
                  <w10:wrap type="none" anchorx="text" anchory="text"/>
                </v:shape>
                <w10:wrap type="none" anchorx="text" anchory="text"/>
              </v:group>
            </w:pict>
          </mc:Fallback>
        </mc:AlternateContent>
      </w:r>
    </w:p>
    <w:p>
      <w:pPr>
        <w:pStyle w:val="0"/>
        <w:ind w:left="440" w:hanging="440" w:hangingChars="200"/>
        <w:rPr>
          <w:rFonts w:hint="default" w:asciiTheme="majorEastAsia" w:hAnsiTheme="majorEastAsia" w:eastAsiaTheme="majorEastAsia"/>
          <w:sz w:val="22"/>
        </w:rPr>
      </w:pPr>
    </w:p>
    <w:p>
      <w:pPr>
        <w:pStyle w:val="0"/>
        <w:rPr>
          <w:rFonts w:hint="default" w:ascii="HG丸ｺﾞｼｯｸM-PRO" w:hAnsi="HG丸ｺﾞｼｯｸM-PRO" w:eastAsia="HG丸ｺﾞｼｯｸM-PRO"/>
          <w:b w:val="1"/>
          <w:sz w:val="24"/>
        </w:rPr>
      </w:pPr>
    </w:p>
    <w:p>
      <w:pPr>
        <w:pStyle w:val="0"/>
        <w:ind w:firstLine="520" w:firstLineChars="20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54" behindDoc="0" locked="0" layoutInCell="1" hidden="0" allowOverlap="1">
                <wp:simplePos x="0" y="0"/>
                <wp:positionH relativeFrom="margin">
                  <wp:posOffset>4445</wp:posOffset>
                </wp:positionH>
                <wp:positionV relativeFrom="paragraph">
                  <wp:posOffset>20955</wp:posOffset>
                </wp:positionV>
                <wp:extent cx="2114550" cy="232410"/>
                <wp:effectExtent l="0" t="635" r="29210" b="10795"/>
                <wp:wrapNone/>
                <wp:docPr id="1049" name="グループ化 28"/>
                <a:graphic xmlns:a="http://schemas.openxmlformats.org/drawingml/2006/main">
                  <a:graphicData uri="http://schemas.microsoft.com/office/word/2010/wordprocessingGroup">
                    <wpg:wgp>
                      <wpg:cNvGrpSpPr/>
                      <wpg:grpSpPr>
                        <a:xfrm>
                          <a:off x="0" y="0"/>
                          <a:ext cx="2114550" cy="232410"/>
                          <a:chOff x="0" y="23478"/>
                          <a:chExt cx="3216815" cy="232818"/>
                        </a:xfrm>
                      </wpg:grpSpPr>
                      <wps:wsp>
                        <wps:cNvPr id="1050" name="直線コネクタ 16"/>
                        <wps:cNvSpPr/>
                        <wps:spPr>
                          <a:xfrm>
                            <a:off x="0" y="256296"/>
                            <a:ext cx="3216815" cy="0"/>
                          </a:xfrm>
                          <a:prstGeom prst="line">
                            <a:avLst/>
                          </a:prstGeom>
                          <a:noFill/>
                          <a:ln w="25400" cap="flat" cmpd="sng" algn="ctr">
                            <a:solidFill>
                              <a:srgbClr val="ED7D31">
                                <a:lumMod val="40000"/>
                                <a:lumOff val="60000"/>
                              </a:srgbClr>
                            </a:solidFill>
                            <a:prstDash val="solid"/>
                            <a:miter lim="800000"/>
                          </a:ln>
                          <a:effectLst/>
                        </wps:spPr>
                        <wps:bodyPr/>
                      </wps:wsp>
                      <wps:wsp>
                        <wps:cNvPr id="1051" name="パイ 17"/>
                        <wps:cNvSpPr/>
                        <wps:spPr>
                          <a:xfrm>
                            <a:off x="98238" y="23478"/>
                            <a:ext cx="274925" cy="180316"/>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28" style="z-index:54;height:18.3pt;mso-wrap-distance-left:9pt;width:166.5pt;mso-wrap-distance-top:0pt;mso-position-horizontal-relative:margin;position:absolute;margin-top:1.65pt;margin-left:0.35pt;mso-position-vertical-relative:text;mso-wrap-distance-bottom:0pt;mso-wrap-distance-right:9pt;" coordsize="3216815,232818" coordorigin="0,23478" o:spid="_x0000_s1049" o:allowincell="t" o:allowoverlap="t">
                <v:line id="直線コネクタ 16" style="position:absolute;left:0;top:256296;height:0;width:3216815;" o:spid="_x0000_s1050" filled="f" stroked="t" strokecolor="#f8cbad" strokeweight="2pt" o:spt="20" from="0,256296" to="3216815,256296">
                  <v:fill/>
                  <v:stroke linestyle="single" miterlimit="8" endcap="flat" dashstyle="solid" filltype="solid"/>
                  <v:textbox style="layout-flow:horizontal;"/>
                  <v:imagedata o:title=""/>
                  <w10:wrap type="none" anchorx="margin" anchory="text"/>
                </v:line>
                <v:shape id="パイ 17" style="position:absolute;left:98238;top:23478;height:180316;width:274925;" coordsize="21600,21600" o:spid="_x0000_s1051"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margin" anchory="text"/>
                </v:shape>
                <w10:wrap type="none" anchorx="margin" anchory="text"/>
              </v:group>
            </w:pict>
          </mc:Fallback>
        </mc:AlternateContent>
      </w:r>
      <w:r>
        <w:rPr>
          <w:rFonts w:hint="eastAsia" w:ascii="HG丸ｺﾞｼｯｸM-PRO" w:hAnsi="HG丸ｺﾞｼｯｸM-PRO" w:eastAsia="HG丸ｺﾞｼｯｸM-PRO"/>
          <w:b w:val="1"/>
          <w:sz w:val="26"/>
        </w:rPr>
        <w:t>１　児童人口等の様子</w:t>
      </w:r>
    </w:p>
    <w:p>
      <w:pPr>
        <w:pStyle w:val="0"/>
        <w:rPr>
          <w:rFonts w:hint="default" w:asciiTheme="majorEastAsia" w:hAnsiTheme="majorEastAsia" w:eastAsiaTheme="majorEastAsia"/>
          <w:b w:val="1"/>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１－１　人口の状況</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人口の推移をみると、総人口は減少を続けており、令和５年には</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万</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千人を下回りました。年齢３区分別にみると、年少人口（</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14</w:t>
      </w:r>
      <w:r>
        <w:rPr>
          <w:rFonts w:hint="eastAsia" w:ascii="HG丸ｺﾞｼｯｸM-PRO" w:hAnsi="HG丸ｺﾞｼｯｸM-PRO" w:eastAsia="HG丸ｺﾞｼｯｸM-PRO"/>
          <w:sz w:val="22"/>
        </w:rPr>
        <w:t>歳）割合、生産年齢人口（</w:t>
      </w: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歳～</w:t>
      </w:r>
      <w:r>
        <w:rPr>
          <w:rFonts w:hint="eastAsia" w:ascii="HG丸ｺﾞｼｯｸM-PRO" w:hAnsi="HG丸ｺﾞｼｯｸM-PRO" w:eastAsia="HG丸ｺﾞｼｯｸM-PRO"/>
          <w:sz w:val="22"/>
        </w:rPr>
        <w:t>64</w:t>
      </w:r>
      <w:r>
        <w:rPr>
          <w:rFonts w:hint="eastAsia" w:ascii="HG丸ｺﾞｼｯｸM-PRO" w:hAnsi="HG丸ｺﾞｼｯｸM-PRO" w:eastAsia="HG丸ｺﾞｼｯｸM-PRO"/>
          <w:sz w:val="22"/>
        </w:rPr>
        <w:t>歳）割合はともに減少傾向です。また、高齢者人口（</w:t>
      </w: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歳以上）割合は増加傾向にありましたが、ここ</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年間はほぼ横ばいとなっており、更なる人口減少と少子高齢化が懸念されます。</w:t>
      </w:r>
    </w:p>
    <w:p>
      <w:pPr>
        <w:pStyle w:val="0"/>
        <w:ind w:left="210" w:leftChars="100" w:firstLine="220" w:firstLineChars="100"/>
        <w:rPr>
          <w:rFonts w:hint="default" w:asciiTheme="majorEastAsia" w:hAnsiTheme="majorEastAsia" w:eastAsiaTheme="majorEastAsia"/>
          <w:sz w:val="22"/>
        </w:rPr>
      </w:pPr>
      <w:r>
        <w:rPr>
          <w:rFonts w:hint="default" w:asciiTheme="majorEastAsia" w:hAnsiTheme="majorEastAsia" w:eastAsiaTheme="majorEastAsia"/>
          <w:sz w:val="22"/>
        </w:rPr>
        <w:drawing>
          <wp:anchor distT="0" distB="0" distL="114300" distR="114300" simplePos="0" relativeHeight="69" behindDoc="0" locked="0" layoutInCell="1" hidden="0" allowOverlap="1">
            <wp:simplePos x="0" y="0"/>
            <wp:positionH relativeFrom="column">
              <wp:posOffset>299720</wp:posOffset>
            </wp:positionH>
            <wp:positionV relativeFrom="paragraph">
              <wp:posOffset>24130</wp:posOffset>
            </wp:positionV>
            <wp:extent cx="5486400" cy="2733675"/>
            <wp:effectExtent l="0" t="0" r="0" b="0"/>
            <wp:wrapNone/>
            <wp:docPr id="1052" name="Picture 3"/>
            <a:graphic xmlns:a="http://schemas.openxmlformats.org/drawingml/2006/main">
              <a:graphicData uri="http://schemas.openxmlformats.org/drawingml/2006/picture">
                <pic:pic xmlns:pic="http://schemas.openxmlformats.org/drawingml/2006/picture">
                  <pic:nvPicPr>
                    <pic:cNvPr id="1052" name="Picture 3"/>
                    <pic:cNvPicPr>
                      <a:picLocks noChangeAspect="1" noChangeArrowheads="1"/>
                    </pic:cNvPicPr>
                  </pic:nvPicPr>
                  <pic:blipFill>
                    <a:blip r:embed="rId13"/>
                    <a:stretch>
                      <a:fillRect/>
                    </a:stretch>
                  </pic:blipFill>
                  <pic:spPr>
                    <a:xfrm>
                      <a:off x="0" y="0"/>
                      <a:ext cx="5486400" cy="2733675"/>
                    </a:xfrm>
                    <a:prstGeom prst="rect">
                      <a:avLst/>
                    </a:prstGeom>
                    <a:noFill/>
                    <a:ln>
                      <a:noFill/>
                    </a:ln>
                  </pic:spPr>
                </pic:pic>
              </a:graphicData>
            </a:graphic>
          </wp:anchor>
        </w:drawing>
      </w: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ind w:right="-2" w:firstLine="5580" w:firstLineChars="3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資料：住民基本台帳（各年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widowControl w:val="1"/>
        <w:jc w:val="left"/>
        <w:rPr>
          <w:rFonts w:hint="default" w:asciiTheme="majorEastAsia" w:hAnsiTheme="majorEastAsia" w:eastAsiaTheme="majorEastAsia"/>
          <w:sz w:val="22"/>
        </w:rPr>
      </w:pPr>
    </w:p>
    <w:p>
      <w:pPr>
        <w:pStyle w:val="0"/>
        <w:ind w:firstLine="22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１－２　こども数の状況</w:t>
      </w:r>
    </w:p>
    <w:p>
      <w:pPr>
        <w:pStyle w:val="0"/>
        <w:ind w:left="283" w:hanging="283" w:hangingChars="128"/>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　　</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歳未満のこどもの人口は年々減少しており、第</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期計画時の令和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年と令和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年との比較では</w:t>
      </w:r>
      <w:r>
        <w:rPr>
          <w:rFonts w:hint="eastAsia" w:ascii="HG丸ｺﾞｼｯｸM-PRO" w:hAnsi="HG丸ｺﾞｼｯｸM-PRO" w:eastAsia="HG丸ｺﾞｼｯｸM-PRO"/>
          <w:sz w:val="22"/>
        </w:rPr>
        <w:t>253</w:t>
      </w:r>
      <w:r>
        <w:rPr>
          <w:rFonts w:hint="eastAsia" w:ascii="HG丸ｺﾞｼｯｸM-PRO" w:hAnsi="HG丸ｺﾞｼｯｸM-PRO" w:eastAsia="HG丸ｺﾞｼｯｸM-PRO"/>
          <w:sz w:val="22"/>
        </w:rPr>
        <w:t>人、第１期計画時の平成</w:t>
      </w: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年との比較では</w:t>
      </w:r>
      <w:r>
        <w:rPr>
          <w:rFonts w:hint="eastAsia" w:ascii="HG丸ｺﾞｼｯｸM-PRO" w:hAnsi="HG丸ｺﾞｼｯｸM-PRO" w:eastAsia="HG丸ｺﾞｼｯｸM-PRO"/>
          <w:sz w:val="22"/>
        </w:rPr>
        <w:t>56</w:t>
      </w:r>
      <w:r>
        <w:rPr>
          <w:rFonts w:hint="default" w:ascii="HG丸ｺﾞｼｯｸM-PRO" w:hAnsi="HG丸ｺﾞｼｯｸM-PRO" w:eastAsia="HG丸ｺﾞｼｯｸM-PRO"/>
          <w:sz w:val="22"/>
        </w:rPr>
        <w:t>1</w:t>
      </w:r>
      <w:r>
        <w:rPr>
          <w:rFonts w:hint="eastAsia" w:ascii="HG丸ｺﾞｼｯｸM-PRO" w:hAnsi="HG丸ｺﾞｼｯｸM-PRO" w:eastAsia="HG丸ｺﾞｼｯｸM-PRO"/>
          <w:sz w:val="22"/>
        </w:rPr>
        <w:t>人減少しています。</w:t>
      </w:r>
    </w:p>
    <w:p>
      <w:pPr>
        <w:pStyle w:val="0"/>
        <w:rPr>
          <w:rFonts w:hint="default" w:asciiTheme="majorEastAsia" w:hAnsiTheme="majorEastAsia" w:eastAsiaTheme="majorEastAsia"/>
          <w:sz w:val="22"/>
        </w:rPr>
      </w:pPr>
      <w:r>
        <w:rPr>
          <w:rFonts w:hint="default" w:asciiTheme="majorEastAsia" w:hAnsiTheme="majorEastAsia" w:eastAsiaTheme="majorEastAsia"/>
          <w:sz w:val="22"/>
        </w:rPr>
        <w:drawing>
          <wp:anchor distT="0" distB="0" distL="114300" distR="114300" simplePos="0" relativeHeight="71" behindDoc="0" locked="0" layoutInCell="1" hidden="0" allowOverlap="1">
            <wp:simplePos x="0" y="0"/>
            <wp:positionH relativeFrom="column">
              <wp:posOffset>261620</wp:posOffset>
            </wp:positionH>
            <wp:positionV relativeFrom="paragraph">
              <wp:posOffset>20955</wp:posOffset>
            </wp:positionV>
            <wp:extent cx="5524500" cy="2743200"/>
            <wp:effectExtent l="0" t="0" r="0" b="0"/>
            <wp:wrapNone/>
            <wp:docPr id="1053" name="Picture 4"/>
            <a:graphic xmlns:a="http://schemas.openxmlformats.org/drawingml/2006/main">
              <a:graphicData uri="http://schemas.openxmlformats.org/drawingml/2006/picture">
                <pic:pic xmlns:pic="http://schemas.openxmlformats.org/drawingml/2006/picture">
                  <pic:nvPicPr>
                    <pic:cNvPr id="1053" name="Picture 4"/>
                    <pic:cNvPicPr>
                      <a:picLocks noChangeAspect="1" noChangeArrowheads="1"/>
                    </pic:cNvPicPr>
                  </pic:nvPicPr>
                  <pic:blipFill>
                    <a:blip r:embed="rId14"/>
                    <a:stretch>
                      <a:fillRect/>
                    </a:stretch>
                  </pic:blipFill>
                  <pic:spPr>
                    <a:xfrm>
                      <a:off x="0" y="0"/>
                      <a:ext cx="5524500" cy="2743200"/>
                    </a:xfrm>
                    <a:prstGeom prst="rect">
                      <a:avLst/>
                    </a:prstGeom>
                    <a:noFill/>
                    <a:ln>
                      <a:noFill/>
                    </a:ln>
                  </pic:spPr>
                </pic:pic>
              </a:graphicData>
            </a:graphic>
          </wp:anchor>
        </w:drawing>
      </w: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p>
    <w:p>
      <w:pPr>
        <w:pStyle w:val="0"/>
        <w:ind w:firstLine="558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資料：住民基本台帳（各年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ind w:firstLine="241"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１－３　世帯構成</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一般世帯数（住居と生計を共にしている人々の集まり又は一戸を構えて住んでいる単身者等の数）は、令和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日現在、</w:t>
      </w:r>
      <w:r>
        <w:rPr>
          <w:rFonts w:hint="eastAsia" w:ascii="HG丸ｺﾞｼｯｸM-PRO" w:hAnsi="HG丸ｺﾞｼｯｸM-PRO" w:eastAsia="HG丸ｺﾞｼｯｸM-PRO"/>
          <w:sz w:val="22"/>
        </w:rPr>
        <w:t>5,315</w:t>
      </w:r>
      <w:r>
        <w:rPr>
          <w:rFonts w:hint="eastAsia" w:ascii="HG丸ｺﾞｼｯｸM-PRO" w:hAnsi="HG丸ｺﾞｼｯｸM-PRO" w:eastAsia="HG丸ｺﾞｼｯｸM-PRO"/>
          <w:sz w:val="22"/>
        </w:rPr>
        <w:t>世帯となっており、年々減少する傾向となっています。これを世帯構成別に見ると、</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区分のうち「核家族世帯」、「単独世帯」が増加しています。そのうち「核家族世帯」については、平成</w:t>
      </w:r>
      <w:r>
        <w:rPr>
          <w:rFonts w:hint="eastAsia" w:ascii="HG丸ｺﾞｼｯｸM-PRO" w:hAnsi="HG丸ｺﾞｼｯｸM-PRO" w:eastAsia="HG丸ｺﾞｼｯｸM-PRO"/>
          <w:sz w:val="22"/>
        </w:rPr>
        <w:t>17</w:t>
      </w:r>
      <w:r>
        <w:rPr>
          <w:rFonts w:hint="eastAsia" w:ascii="HG丸ｺﾞｼｯｸM-PRO" w:hAnsi="HG丸ｺﾞｼｯｸM-PRO" w:eastAsia="HG丸ｺﾞｼｯｸM-PRO"/>
          <w:sz w:val="22"/>
        </w:rPr>
        <w:t>年から約</w:t>
      </w: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年の間に</w:t>
      </w:r>
      <w:r>
        <w:rPr>
          <w:rFonts w:hint="eastAsia" w:ascii="HG丸ｺﾞｼｯｸM-PRO" w:hAnsi="HG丸ｺﾞｼｯｸM-PRO" w:eastAsia="HG丸ｺﾞｼｯｸM-PRO"/>
          <w:sz w:val="22"/>
        </w:rPr>
        <w:t>392</w:t>
      </w:r>
      <w:r>
        <w:rPr>
          <w:rFonts w:hint="eastAsia" w:ascii="HG丸ｺﾞｼｯｸM-PRO" w:hAnsi="HG丸ｺﾞｼｯｸM-PRO" w:eastAsia="HG丸ｺﾞｼｯｸM-PRO"/>
          <w:sz w:val="22"/>
        </w:rPr>
        <w:t>世帯増加しており、核家族化が進行していることが分かります。なお、</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歳未満のいる世帯に限定すると、一般世帯数</w:t>
      </w:r>
      <w:r>
        <w:rPr>
          <w:rFonts w:hint="eastAsia" w:ascii="HG丸ｺﾞｼｯｸM-PRO" w:hAnsi="HG丸ｺﾞｼｯｸM-PRO" w:eastAsia="HG丸ｺﾞｼｯｸM-PRO"/>
          <w:sz w:val="22"/>
        </w:rPr>
        <w:t>1,265</w:t>
      </w:r>
      <w:r>
        <w:rPr>
          <w:rFonts w:hint="eastAsia" w:ascii="HG丸ｺﾞｼｯｸM-PRO" w:hAnsi="HG丸ｺﾞｼｯｸM-PRO" w:eastAsia="HG丸ｺﾞｼｯｸM-PRO"/>
          <w:sz w:val="22"/>
        </w:rPr>
        <w:t>世帯のうち「核家族世帯」が</w:t>
      </w:r>
      <w:r>
        <w:rPr>
          <w:rFonts w:hint="eastAsia" w:ascii="HG丸ｺﾞｼｯｸM-PRO" w:hAnsi="HG丸ｺﾞｼｯｸM-PRO" w:eastAsia="HG丸ｺﾞｼｯｸM-PRO"/>
          <w:sz w:val="22"/>
        </w:rPr>
        <w:t>669</w:t>
      </w:r>
      <w:r>
        <w:rPr>
          <w:rFonts w:hint="eastAsia" w:ascii="HG丸ｺﾞｼｯｸM-PRO" w:hAnsi="HG丸ｺﾞｼｯｸM-PRO" w:eastAsia="HG丸ｺﾞｼｯｸM-PRO"/>
          <w:sz w:val="22"/>
        </w:rPr>
        <w:t>世帯と、全体の</w:t>
      </w:r>
      <w:r>
        <w:rPr>
          <w:rFonts w:hint="eastAsia" w:ascii="HG丸ｺﾞｼｯｸM-PRO" w:hAnsi="HG丸ｺﾞｼｯｸM-PRO" w:eastAsia="HG丸ｺﾞｼｯｸM-PRO"/>
          <w:sz w:val="22"/>
        </w:rPr>
        <w:t>52.9</w:t>
      </w:r>
      <w:r>
        <w:rPr>
          <w:rFonts w:hint="eastAsia" w:ascii="HG丸ｺﾞｼｯｸM-PRO" w:hAnsi="HG丸ｺﾞｼｯｸM-PRO" w:eastAsia="HG丸ｺﾞｼｯｸM-PRO"/>
          <w:sz w:val="22"/>
        </w:rPr>
        <w:t>％を占めています。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ひとり親家庭については、母子世帯が</w:t>
      </w:r>
      <w:r>
        <w:rPr>
          <w:rFonts w:hint="eastAsia" w:ascii="HG丸ｺﾞｼｯｸM-PRO" w:hAnsi="HG丸ｺﾞｼｯｸM-PRO" w:eastAsia="HG丸ｺﾞｼｯｸM-PRO"/>
          <w:sz w:val="22"/>
        </w:rPr>
        <w:t>78</w:t>
      </w:r>
      <w:r>
        <w:rPr>
          <w:rFonts w:hint="eastAsia" w:ascii="HG丸ｺﾞｼｯｸM-PRO" w:hAnsi="HG丸ｺﾞｼｯｸM-PRO" w:eastAsia="HG丸ｺﾞｼｯｸM-PRO"/>
          <w:sz w:val="22"/>
        </w:rPr>
        <w:t>世帯、父子世帯が</w:t>
      </w:r>
      <w:r>
        <w:rPr>
          <w:rFonts w:hint="eastAsia" w:ascii="HG丸ｺﾞｼｯｸM-PRO" w:hAnsi="HG丸ｺﾞｼｯｸM-PRO" w:eastAsia="HG丸ｺﾞｼｯｸM-PRO"/>
          <w:sz w:val="22"/>
        </w:rPr>
        <w:t>13</w:t>
      </w:r>
      <w:r>
        <w:rPr>
          <w:rFonts w:hint="eastAsia" w:ascii="HG丸ｺﾞｼｯｸM-PRO" w:hAnsi="HG丸ｺﾞｼｯｸM-PRO" w:eastAsia="HG丸ｺﾞｼｯｸM-PRO"/>
          <w:sz w:val="22"/>
        </w:rPr>
        <w:t>世帯となっており、近年の世帯数と比較して、父子家庭が増加していることがわかります。父親の育児参加が浸透し、離婚をしても父親がこどもを引き取り、養育する家庭が増加傾向にあることが考えられます。</w:t>
      </w:r>
    </w:p>
    <w:p>
      <w:pPr>
        <w:pStyle w:val="0"/>
        <w:widowControl w:val="1"/>
        <w:jc w:val="left"/>
        <w:rPr>
          <w:rFonts w:hint="default" w:asciiTheme="majorEastAsia" w:hAnsiTheme="majorEastAsia" w:eastAsiaTheme="majorEastAsia"/>
          <w:sz w:val="22"/>
        </w:rPr>
      </w:pPr>
    </w:p>
    <w:tbl>
      <w:tblPr>
        <w:tblStyle w:val="11"/>
        <w:tblpPr w:leftFromText="142" w:rightFromText="142" w:topFromText="0" w:bottomFromText="0" w:vertAnchor="text" w:horzAnchor="margin" w:tblpXSpec="center" w:tblpY="55"/>
        <w:tblW w:w="9889" w:type="dxa"/>
        <w:tblLayout w:type="fixed"/>
        <w:tblLook w:firstRow="1" w:lastRow="0" w:firstColumn="1" w:lastColumn="0" w:noHBand="0" w:noVBand="1" w:val="04A0"/>
      </w:tblPr>
      <w:tblGrid>
        <w:gridCol w:w="284"/>
        <w:gridCol w:w="1545"/>
        <w:gridCol w:w="1007"/>
        <w:gridCol w:w="1008"/>
        <w:gridCol w:w="1007"/>
        <w:gridCol w:w="1008"/>
        <w:gridCol w:w="1007"/>
        <w:gridCol w:w="1008"/>
        <w:gridCol w:w="1007"/>
        <w:gridCol w:w="1008"/>
      </w:tblGrid>
      <w:tr>
        <w:trPr>
          <w:trHeight w:val="360" w:hRule="atLeast"/>
        </w:trPr>
        <w:tc>
          <w:tcPr>
            <w:tcW w:w="1829" w:type="dxa"/>
            <w:gridSpan w:val="2"/>
            <w:vMerge w:val="restart"/>
            <w:tcBorders>
              <w:top w:val="single" w:color="auto" w:sz="12" w:space="0"/>
              <w:left w:val="single" w:color="auto" w:sz="12" w:space="0"/>
              <w:bottom w:val="double" w:color="auto" w:sz="4" w:space="0"/>
              <w:right w:val="sing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4030" w:type="dxa"/>
            <w:gridSpan w:val="4"/>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全　　体</w:t>
            </w:r>
          </w:p>
        </w:tc>
        <w:tc>
          <w:tcPr>
            <w:tcW w:w="4030" w:type="dxa"/>
            <w:gridSpan w:val="4"/>
            <w:tcBorders>
              <w:top w:val="single" w:color="auto" w:sz="12"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18</w:t>
            </w:r>
            <w:r>
              <w:rPr>
                <w:rFonts w:hint="eastAsia" w:ascii="HG丸ｺﾞｼｯｸM-PRO" w:hAnsi="HG丸ｺﾞｼｯｸM-PRO" w:eastAsia="HG丸ｺﾞｼｯｸM-PRO"/>
                <w:b w:val="1"/>
                <w:sz w:val="22"/>
              </w:rPr>
              <w:t>歳未満のいる世帯</w:t>
            </w:r>
          </w:p>
        </w:tc>
      </w:tr>
      <w:tr>
        <w:trPr>
          <w:trHeight w:val="360" w:hRule="atLeast"/>
        </w:trPr>
        <w:tc>
          <w:tcPr>
            <w:tcW w:w="1829" w:type="dxa"/>
            <w:gridSpan w:val="2"/>
            <w:vMerge w:val="continue"/>
            <w:tcBorders>
              <w:top w:val="single" w:color="auto" w:sz="12" w:space="0"/>
              <w:left w:val="single" w:color="auto" w:sz="12"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left"/>
              <w:rPr>
                <w:rFonts w:hint="default" w:ascii="HG丸ｺﾞｼｯｸM-PRO" w:hAnsi="HG丸ｺﾞｼｯｸM-PRO" w:eastAsia="HG丸ｺﾞｼｯｸM-PRO"/>
                <w:b w:val="1"/>
                <w:sz w:val="22"/>
              </w:rPr>
            </w:pPr>
          </w:p>
        </w:tc>
        <w:tc>
          <w:tcPr>
            <w:tcW w:w="100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平成</w:t>
            </w:r>
            <w:r>
              <w:rPr>
                <w:rFonts w:hint="eastAsia" w:ascii="HG丸ｺﾞｼｯｸM-PRO" w:hAnsi="HG丸ｺﾞｼｯｸM-PRO" w:eastAsia="HG丸ｺﾞｼｯｸM-PRO"/>
                <w:b w:val="1"/>
                <w:sz w:val="16"/>
              </w:rPr>
              <w:t>17</w:t>
            </w:r>
            <w:r>
              <w:rPr>
                <w:rFonts w:hint="eastAsia" w:ascii="HG丸ｺﾞｼｯｸM-PRO" w:hAnsi="HG丸ｺﾞｼｯｸM-PRO" w:eastAsia="HG丸ｺﾞｼｯｸM-PRO"/>
                <w:b w:val="1"/>
                <w:sz w:val="16"/>
              </w:rPr>
              <w:t>年</w:t>
            </w:r>
          </w:p>
        </w:tc>
        <w:tc>
          <w:tcPr>
            <w:tcW w:w="100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平成</w:t>
            </w:r>
            <w:r>
              <w:rPr>
                <w:rFonts w:hint="eastAsia" w:ascii="HG丸ｺﾞｼｯｸM-PRO" w:hAnsi="HG丸ｺﾞｼｯｸM-PRO" w:eastAsia="HG丸ｺﾞｼｯｸM-PRO"/>
                <w:b w:val="1"/>
                <w:sz w:val="16"/>
              </w:rPr>
              <w:t>22</w:t>
            </w:r>
            <w:r>
              <w:rPr>
                <w:rFonts w:hint="eastAsia" w:ascii="HG丸ｺﾞｼｯｸM-PRO" w:hAnsi="HG丸ｺﾞｼｯｸM-PRO" w:eastAsia="HG丸ｺﾞｼｯｸM-PRO"/>
                <w:b w:val="1"/>
                <w:sz w:val="16"/>
              </w:rPr>
              <w:t>年</w:t>
            </w:r>
          </w:p>
        </w:tc>
        <w:tc>
          <w:tcPr>
            <w:tcW w:w="100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平成</w:t>
            </w:r>
            <w:r>
              <w:rPr>
                <w:rFonts w:hint="eastAsia" w:ascii="HG丸ｺﾞｼｯｸM-PRO" w:hAnsi="HG丸ｺﾞｼｯｸM-PRO" w:eastAsia="HG丸ｺﾞｼｯｸM-PRO"/>
                <w:b w:val="1"/>
                <w:sz w:val="16"/>
              </w:rPr>
              <w:t>27</w:t>
            </w:r>
            <w:r>
              <w:rPr>
                <w:rFonts w:hint="eastAsia" w:ascii="HG丸ｺﾞｼｯｸM-PRO" w:hAnsi="HG丸ｺﾞｼｯｸM-PRO" w:eastAsia="HG丸ｺﾞｼｯｸM-PRO"/>
                <w:b w:val="1"/>
                <w:sz w:val="16"/>
              </w:rPr>
              <w:t>年</w:t>
            </w:r>
          </w:p>
        </w:tc>
        <w:tc>
          <w:tcPr>
            <w:tcW w:w="100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令和</w:t>
            </w:r>
            <w:r>
              <w:rPr>
                <w:rFonts w:hint="eastAsia" w:ascii="HG丸ｺﾞｼｯｸM-PRO" w:hAnsi="HG丸ｺﾞｼｯｸM-PRO" w:eastAsia="HG丸ｺﾞｼｯｸM-PRO"/>
                <w:b w:val="1"/>
                <w:sz w:val="16"/>
              </w:rPr>
              <w:t>2</w:t>
            </w:r>
            <w:r>
              <w:rPr>
                <w:rFonts w:hint="eastAsia" w:ascii="HG丸ｺﾞｼｯｸM-PRO" w:hAnsi="HG丸ｺﾞｼｯｸM-PRO" w:eastAsia="HG丸ｺﾞｼｯｸM-PRO"/>
                <w:b w:val="1"/>
                <w:sz w:val="16"/>
              </w:rPr>
              <w:t>年</w:t>
            </w:r>
          </w:p>
        </w:tc>
        <w:tc>
          <w:tcPr>
            <w:tcW w:w="100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平成</w:t>
            </w:r>
            <w:r>
              <w:rPr>
                <w:rFonts w:hint="eastAsia" w:ascii="HG丸ｺﾞｼｯｸM-PRO" w:hAnsi="HG丸ｺﾞｼｯｸM-PRO" w:eastAsia="HG丸ｺﾞｼｯｸM-PRO"/>
                <w:b w:val="1"/>
                <w:sz w:val="16"/>
              </w:rPr>
              <w:t>17</w:t>
            </w:r>
            <w:r>
              <w:rPr>
                <w:rFonts w:hint="eastAsia" w:ascii="HG丸ｺﾞｼｯｸM-PRO" w:hAnsi="HG丸ｺﾞｼｯｸM-PRO" w:eastAsia="HG丸ｺﾞｼｯｸM-PRO"/>
                <w:b w:val="1"/>
                <w:sz w:val="16"/>
              </w:rPr>
              <w:t>年</w:t>
            </w:r>
          </w:p>
        </w:tc>
        <w:tc>
          <w:tcPr>
            <w:tcW w:w="100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平成</w:t>
            </w:r>
            <w:r>
              <w:rPr>
                <w:rFonts w:hint="eastAsia" w:ascii="HG丸ｺﾞｼｯｸM-PRO" w:hAnsi="HG丸ｺﾞｼｯｸM-PRO" w:eastAsia="HG丸ｺﾞｼｯｸM-PRO"/>
                <w:b w:val="1"/>
                <w:sz w:val="16"/>
              </w:rPr>
              <w:t>22</w:t>
            </w:r>
            <w:r>
              <w:rPr>
                <w:rFonts w:hint="eastAsia" w:ascii="HG丸ｺﾞｼｯｸM-PRO" w:hAnsi="HG丸ｺﾞｼｯｸM-PRO" w:eastAsia="HG丸ｺﾞｼｯｸM-PRO"/>
                <w:b w:val="1"/>
                <w:sz w:val="16"/>
              </w:rPr>
              <w:t>年</w:t>
            </w:r>
          </w:p>
        </w:tc>
        <w:tc>
          <w:tcPr>
            <w:tcW w:w="100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平成</w:t>
            </w:r>
            <w:r>
              <w:rPr>
                <w:rFonts w:hint="eastAsia" w:ascii="HG丸ｺﾞｼｯｸM-PRO" w:hAnsi="HG丸ｺﾞｼｯｸM-PRO" w:eastAsia="HG丸ｺﾞｼｯｸM-PRO"/>
                <w:b w:val="1"/>
                <w:sz w:val="16"/>
              </w:rPr>
              <w:t>27</w:t>
            </w:r>
            <w:r>
              <w:rPr>
                <w:rFonts w:hint="eastAsia" w:ascii="HG丸ｺﾞｼｯｸM-PRO" w:hAnsi="HG丸ｺﾞｼｯｸM-PRO" w:eastAsia="HG丸ｺﾞｼｯｸM-PRO"/>
                <w:b w:val="1"/>
                <w:sz w:val="16"/>
              </w:rPr>
              <w:t>年</w:t>
            </w:r>
          </w:p>
        </w:tc>
        <w:tc>
          <w:tcPr>
            <w:tcW w:w="1008" w:type="dxa"/>
            <w:tcBorders>
              <w:top w:val="single" w:color="auto" w:sz="4" w:space="0"/>
              <w:left w:val="single" w:color="auto" w:sz="4" w:space="0"/>
              <w:bottom w:val="double" w:color="auto" w:sz="4" w:space="0"/>
              <w:right w:val="single" w:color="auto" w:sz="12" w:space="0"/>
              <w:tl2br w:val="none" w:color="auto" w:sz="0" w:space="0"/>
              <w:tr2bl w:val="none" w:color="auto" w:sz="0" w:space="0"/>
            </w:tcBorders>
            <w:shd w:val="clear" w:color="auto" w:fill="F8CBAD"/>
            <w:vAlign w:val="top"/>
          </w:tcPr>
          <w:p>
            <w:pPr>
              <w:pStyle w:val="0"/>
              <w:rPr>
                <w:rFonts w:hint="default" w:ascii="HG丸ｺﾞｼｯｸM-PRO" w:hAnsi="HG丸ｺﾞｼｯｸM-PRO" w:eastAsia="HG丸ｺﾞｼｯｸM-PRO"/>
                <w:b w:val="1"/>
                <w:sz w:val="16"/>
              </w:rPr>
            </w:pPr>
            <w:r>
              <w:rPr>
                <w:rFonts w:hint="eastAsia" w:ascii="HG丸ｺﾞｼｯｸM-PRO" w:hAnsi="HG丸ｺﾞｼｯｸM-PRO" w:eastAsia="HG丸ｺﾞｼｯｸM-PRO"/>
                <w:b w:val="1"/>
                <w:sz w:val="16"/>
              </w:rPr>
              <w:t>令和</w:t>
            </w:r>
            <w:r>
              <w:rPr>
                <w:rFonts w:hint="eastAsia" w:ascii="HG丸ｺﾞｼｯｸM-PRO" w:hAnsi="HG丸ｺﾞｼｯｸM-PRO" w:eastAsia="HG丸ｺﾞｼｯｸM-PRO"/>
                <w:b w:val="1"/>
                <w:sz w:val="16"/>
              </w:rPr>
              <w:t>2</w:t>
            </w:r>
            <w:r>
              <w:rPr>
                <w:rFonts w:hint="eastAsia" w:ascii="HG丸ｺﾞｼｯｸM-PRO" w:hAnsi="HG丸ｺﾞｼｯｸM-PRO" w:eastAsia="HG丸ｺﾞｼｯｸM-PRO"/>
                <w:b w:val="1"/>
                <w:sz w:val="16"/>
              </w:rPr>
              <w:t>年</w:t>
            </w:r>
          </w:p>
        </w:tc>
      </w:tr>
      <w:tr>
        <w:trPr>
          <w:trHeight w:val="360" w:hRule="atLeast"/>
        </w:trPr>
        <w:tc>
          <w:tcPr>
            <w:tcW w:w="1829" w:type="dxa"/>
            <w:gridSpan w:val="2"/>
            <w:tcBorders>
              <w:top w:val="doub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一般世帯数</w:t>
            </w:r>
          </w:p>
        </w:tc>
        <w:tc>
          <w:tcPr>
            <w:tcW w:w="100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5,469</w:t>
            </w:r>
          </w:p>
        </w:tc>
        <w:tc>
          <w:tcPr>
            <w:tcW w:w="100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5,450</w:t>
            </w:r>
          </w:p>
        </w:tc>
        <w:tc>
          <w:tcPr>
            <w:tcW w:w="100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5,349</w:t>
            </w:r>
          </w:p>
        </w:tc>
        <w:tc>
          <w:tcPr>
            <w:tcW w:w="100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5,315</w:t>
            </w:r>
          </w:p>
        </w:tc>
        <w:tc>
          <w:tcPr>
            <w:tcW w:w="100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1,834</w:t>
            </w:r>
          </w:p>
        </w:tc>
        <w:tc>
          <w:tcPr>
            <w:tcW w:w="100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1,667</w:t>
            </w:r>
          </w:p>
        </w:tc>
        <w:tc>
          <w:tcPr>
            <w:tcW w:w="100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1,412</w:t>
            </w:r>
          </w:p>
        </w:tc>
        <w:tc>
          <w:tcPr>
            <w:tcW w:w="1008" w:type="dxa"/>
            <w:tcBorders>
              <w:top w:val="doub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1,265</w:t>
            </w:r>
          </w:p>
        </w:tc>
      </w:tr>
      <w:tr>
        <w:trPr>
          <w:trHeight w:val="360" w:hRule="atLeast"/>
        </w:trPr>
        <w:tc>
          <w:tcPr>
            <w:tcW w:w="1829" w:type="dxa"/>
            <w:gridSpan w:val="2"/>
            <w:vMerge w:val="restart"/>
            <w:tcBorders>
              <w:top w:val="single" w:color="auto" w:sz="4" w:space="0"/>
              <w:left w:val="single" w:color="auto" w:sz="12" w:space="0"/>
              <w:bottom w:val="nil"/>
              <w:right w:val="single" w:color="auto" w:sz="4" w:space="0"/>
              <w:tl2br w:val="none" w:color="auto" w:sz="0" w:space="0"/>
              <w:tr2bl w:val="none" w:color="auto" w:sz="0" w:space="0"/>
            </w:tcBorders>
            <w:shd w:val="clear" w:color="auto" w:fill="F8CBAD"/>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核家族世帯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2,547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2,674</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2,778</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2,939</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681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697</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683</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669</w:t>
            </w:r>
          </w:p>
        </w:tc>
      </w:tr>
      <w:tr>
        <w:trPr>
          <w:trHeight w:val="360" w:hRule="atLeast"/>
        </w:trPr>
        <w:tc>
          <w:tcPr>
            <w:tcW w:w="1829" w:type="dxa"/>
            <w:gridSpan w:val="2"/>
            <w:vMerge w:val="continue"/>
            <w:tcBorders>
              <w:top w:val="single" w:color="auto" w:sz="4" w:space="0"/>
              <w:left w:val="single" w:color="auto" w:sz="12" w:space="0"/>
              <w:bottom w:val="nil"/>
              <w:right w:val="single" w:color="auto" w:sz="4" w:space="0"/>
              <w:tl2br w:val="none" w:color="auto" w:sz="0" w:space="0"/>
              <w:tr2bl w:val="none" w:color="auto" w:sz="0" w:space="0"/>
            </w:tcBorders>
            <w:shd w:val="clear" w:color="auto" w:fill="F8CBAD"/>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46.6%</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49.1%</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51.9%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55.3%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37.1%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41.8%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48.4%</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52.9%</w:t>
            </w:r>
          </w:p>
        </w:tc>
      </w:tr>
      <w:tr>
        <w:trPr>
          <w:trHeight w:val="360" w:hRule="atLeast"/>
        </w:trPr>
        <w:tc>
          <w:tcPr>
            <w:tcW w:w="284" w:type="dxa"/>
            <w:vMerge w:val="restart"/>
            <w:tcBorders>
              <w:top w:val="nil"/>
              <w:left w:val="single" w:color="auto" w:sz="12"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w:t>
            </w:r>
          </w:p>
        </w:tc>
        <w:tc>
          <w:tcPr>
            <w:tcW w:w="1545"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夫婦のみの世帯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774</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811</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879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993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14.2%</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14.9%</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16.4%</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18.7%</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0" w:lineRule="atLeas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夫婦と子供</w:t>
            </w:r>
          </w:p>
          <w:p>
            <w:pPr>
              <w:pStyle w:val="0"/>
              <w:spacing w:line="0" w:lineRule="atLeas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から成る世帯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1,279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1,315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1,325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1,292</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575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592</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570</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565</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23.4%</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24.1%</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24.8%</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24.3%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31.4%</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35.5%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40.4%</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44.7%</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男親と子供</w:t>
            </w:r>
          </w:p>
          <w:p>
            <w:pPr>
              <w:pStyle w:val="0"/>
              <w:spacing w:line="0" w:lineRule="atLeas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から成る世帯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84</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83</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112</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11</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10</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1.6%</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2.1</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0.8%</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0.8%</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0" w:lineRule="atLeas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女親と子供</w:t>
            </w:r>
          </w:p>
          <w:p>
            <w:pPr>
              <w:pStyle w:val="0"/>
              <w:spacing w:line="0" w:lineRule="atLeas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から成る世帯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425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464</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491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542</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97</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102</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94</w:t>
            </w:r>
          </w:p>
        </w:tc>
      </w:tr>
      <w:tr>
        <w:trPr>
          <w:trHeight w:val="360" w:hRule="atLeast"/>
        </w:trPr>
        <w:tc>
          <w:tcPr>
            <w:tcW w:w="284" w:type="dxa"/>
            <w:vMerge w:val="continue"/>
            <w:tcBorders>
              <w:top w:val="nil"/>
              <w:left w:val="single" w:color="auto" w:sz="12"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545"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7.8%</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9.2%</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10.2%</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5.3%</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7.2%</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7.4%</w:t>
            </w:r>
          </w:p>
        </w:tc>
      </w:tr>
      <w:tr>
        <w:trPr>
          <w:trHeight w:val="360" w:hRule="atLeast"/>
        </w:trPr>
        <w:tc>
          <w:tcPr>
            <w:tcW w:w="1829" w:type="dxa"/>
            <w:gridSpan w:val="2"/>
            <w:vMerge w:val="restart"/>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その他の親族世帯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2,180</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1,968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1,627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1,353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1,152</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961</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720</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588</w:t>
            </w:r>
          </w:p>
        </w:tc>
      </w:tr>
      <w:tr>
        <w:trPr>
          <w:trHeight w:val="360" w:hRule="atLeast"/>
        </w:trPr>
        <w:tc>
          <w:tcPr>
            <w:tcW w:w="1829" w:type="dxa"/>
            <w:gridSpan w:val="2"/>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39.9%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36.1%</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30.4%</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25.5%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62.8%</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57.6%</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51.0%</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46.5%</w:t>
            </w:r>
          </w:p>
        </w:tc>
      </w:tr>
      <w:tr>
        <w:trPr>
          <w:trHeight w:val="360" w:hRule="atLeast"/>
        </w:trPr>
        <w:tc>
          <w:tcPr>
            <w:tcW w:w="1829" w:type="dxa"/>
            <w:gridSpan w:val="2"/>
            <w:vMerge w:val="restart"/>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F8CBAD"/>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非親族世帯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17</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36</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27</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w:t>
            </w:r>
          </w:p>
        </w:tc>
      </w:tr>
      <w:tr>
        <w:trPr>
          <w:trHeight w:val="360" w:hRule="atLeast"/>
        </w:trPr>
        <w:tc>
          <w:tcPr>
            <w:tcW w:w="1829" w:type="dxa"/>
            <w:gridSpan w:val="2"/>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xml:space="preserve">  0.5%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xml:space="preserve"> 0.6%</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0.3%</w:t>
            </w:r>
          </w:p>
        </w:tc>
      </w:tr>
      <w:tr>
        <w:trPr>
          <w:trHeight w:val="360" w:hRule="atLeast"/>
        </w:trPr>
        <w:tc>
          <w:tcPr>
            <w:tcW w:w="1829" w:type="dxa"/>
            <w:gridSpan w:val="2"/>
            <w:vMerge w:val="restart"/>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単独世帯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737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788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907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996</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w:t>
            </w:r>
          </w:p>
        </w:tc>
      </w:tr>
      <w:tr>
        <w:trPr>
          <w:trHeight w:val="360" w:hRule="atLeast"/>
        </w:trPr>
        <w:tc>
          <w:tcPr>
            <w:tcW w:w="1829" w:type="dxa"/>
            <w:gridSpan w:val="2"/>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14.5%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17.0%</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18.7%</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right="33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xml:space="preserve">  0.1%</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0.3%</w:t>
            </w:r>
          </w:p>
        </w:tc>
      </w:tr>
      <w:tr>
        <w:trPr>
          <w:trHeight w:val="360" w:hRule="atLeast"/>
        </w:trPr>
        <w:tc>
          <w:tcPr>
            <w:tcW w:w="1829" w:type="dxa"/>
            <w:gridSpan w:val="2"/>
            <w:vMerge w:val="restart"/>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F8CBAD"/>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（再掲）母子世帯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71</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69</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74</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70</w:t>
            </w:r>
          </w:p>
        </w:tc>
      </w:tr>
      <w:tr>
        <w:trPr>
          <w:trHeight w:val="360" w:hRule="atLeast"/>
        </w:trPr>
        <w:tc>
          <w:tcPr>
            <w:tcW w:w="1829" w:type="dxa"/>
            <w:gridSpan w:val="2"/>
            <w:vMerge w:val="continue"/>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1.2%</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1.4%</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3.8%</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3.8%</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5.2%</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F8CBAD"/>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5.5%</w:t>
            </w:r>
          </w:p>
        </w:tc>
      </w:tr>
      <w:tr>
        <w:trPr>
          <w:trHeight w:val="360" w:hRule="atLeast"/>
        </w:trPr>
        <w:tc>
          <w:tcPr>
            <w:tcW w:w="1829" w:type="dxa"/>
            <w:gridSpan w:val="2"/>
            <w:vMerge w:val="restart"/>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（再掲）父子世帯</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w:t>
            </w:r>
          </w:p>
        </w:tc>
        <w:tc>
          <w:tcPr>
            <w:tcW w:w="10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p>
        </w:tc>
        <w:tc>
          <w:tcPr>
            <w:tcW w:w="1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w:t>
            </w:r>
          </w:p>
        </w:tc>
        <w:tc>
          <w:tcPr>
            <w:tcW w:w="1008"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10</w:t>
            </w:r>
          </w:p>
        </w:tc>
      </w:tr>
      <w:tr>
        <w:trPr>
          <w:trHeight w:val="360" w:hRule="atLeast"/>
        </w:trPr>
        <w:tc>
          <w:tcPr>
            <w:tcW w:w="1829" w:type="dxa"/>
            <w:gridSpan w:val="2"/>
            <w:vMerge w:val="continue"/>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sz w:val="20"/>
              </w:rPr>
            </w:pPr>
          </w:p>
        </w:tc>
        <w:tc>
          <w:tcPr>
            <w:tcW w:w="1007"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0.1%</w:t>
            </w:r>
          </w:p>
        </w:tc>
        <w:tc>
          <w:tcPr>
            <w:tcW w:w="1008"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0.1%</w:t>
            </w:r>
          </w:p>
        </w:tc>
        <w:tc>
          <w:tcPr>
            <w:tcW w:w="1007"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0.1%</w:t>
            </w:r>
          </w:p>
        </w:tc>
        <w:tc>
          <w:tcPr>
            <w:tcW w:w="1008"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0.2%</w:t>
            </w:r>
          </w:p>
        </w:tc>
        <w:tc>
          <w:tcPr>
            <w:tcW w:w="1007"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0.4%</w:t>
            </w:r>
          </w:p>
        </w:tc>
        <w:tc>
          <w:tcPr>
            <w:tcW w:w="1008"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0.3%</w:t>
            </w:r>
          </w:p>
        </w:tc>
        <w:tc>
          <w:tcPr>
            <w:tcW w:w="1007" w:type="dxa"/>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0.3%</w:t>
            </w:r>
          </w:p>
        </w:tc>
        <w:tc>
          <w:tcPr>
            <w:tcW w:w="1008" w:type="dxa"/>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0.8%</w:t>
            </w:r>
          </w:p>
        </w:tc>
      </w:tr>
    </w:tbl>
    <w:p>
      <w:pPr>
        <w:pStyle w:val="0"/>
        <w:ind w:right="-286" w:firstLine="6660" w:firstLineChars="37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資料：総務省統計局「国勢調査」</w:t>
      </w:r>
    </w:p>
    <w:p>
      <w:pPr>
        <w:pStyle w:val="0"/>
        <w:widowControl w:val="1"/>
        <w:jc w:val="left"/>
        <w:rPr>
          <w:rFonts w:hint="default" w:asciiTheme="majorEastAsia" w:hAnsiTheme="majorEastAsia" w:eastAsiaTheme="majorEastAsia"/>
          <w:b w:val="1"/>
          <w:sz w:val="22"/>
        </w:rPr>
      </w:pPr>
      <w:r>
        <w:rPr>
          <w:rFonts w:hint="default" w:asciiTheme="majorEastAsia" w:hAnsiTheme="majorEastAsia" w:eastAsiaTheme="majorEastAsia"/>
          <w:b w:val="1"/>
          <w:sz w:val="22"/>
        </w:rPr>
        <w:br w:type="page"/>
      </w:r>
    </w:p>
    <w:p>
      <w:pPr>
        <w:pStyle w:val="0"/>
        <w:ind w:firstLine="241"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１－４　こどものいる世帯</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こどものいる世帯の推移を見ると、令和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日現在、</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歳未満親族のいる一般世帯が</w:t>
      </w:r>
      <w:r>
        <w:rPr>
          <w:rFonts w:hint="eastAsia" w:ascii="HG丸ｺﾞｼｯｸM-PRO" w:hAnsi="HG丸ｺﾞｼｯｸM-PRO" w:eastAsia="HG丸ｺﾞｼｯｸM-PRO"/>
          <w:sz w:val="22"/>
        </w:rPr>
        <w:t>455</w:t>
      </w:r>
      <w:r>
        <w:rPr>
          <w:rFonts w:hint="eastAsia" w:ascii="HG丸ｺﾞｼｯｸM-PRO" w:hAnsi="HG丸ｺﾞｼｯｸM-PRO" w:eastAsia="HG丸ｺﾞｼｯｸM-PRO"/>
          <w:sz w:val="22"/>
        </w:rPr>
        <w:t>世帯、</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歳未満親族のいる世帯</w:t>
      </w:r>
      <w:r>
        <w:rPr>
          <w:rFonts w:hint="eastAsia" w:ascii="HG丸ｺﾞｼｯｸM-PRO" w:hAnsi="HG丸ｺﾞｼｯｸM-PRO" w:eastAsia="HG丸ｺﾞｼｯｸM-PRO"/>
          <w:sz w:val="22"/>
        </w:rPr>
        <w:t>1,265</w:t>
      </w:r>
      <w:r>
        <w:rPr>
          <w:rFonts w:hint="eastAsia" w:ascii="HG丸ｺﾞｼｯｸM-PRO" w:hAnsi="HG丸ｺﾞｼｯｸM-PRO" w:eastAsia="HG丸ｺﾞｼｯｸM-PRO"/>
          <w:sz w:val="22"/>
        </w:rPr>
        <w:t>世帯となっており、いずれも減少傾向となっています。</w:t>
      </w:r>
    </w:p>
    <w:p>
      <w:pPr>
        <w:pStyle w:val="0"/>
        <w:rPr>
          <w:rFonts w:hint="default" w:asciiTheme="majorEastAsia" w:hAnsiTheme="majorEastAsia" w:eastAsiaTheme="majorEastAsia"/>
          <w:sz w:val="22"/>
        </w:rPr>
      </w:pPr>
      <w:r>
        <w:rPr>
          <w:rFonts w:hint="default" w:asciiTheme="majorEastAsia" w:hAnsiTheme="majorEastAsia" w:eastAsiaTheme="majorEastAsia"/>
          <w:sz w:val="22"/>
        </w:rPr>
        <w:drawing>
          <wp:anchor distT="0" distB="0" distL="114300" distR="114300" simplePos="0" relativeHeight="192" behindDoc="0" locked="0" layoutInCell="1" hidden="0" allowOverlap="1">
            <wp:simplePos x="0" y="0"/>
            <wp:positionH relativeFrom="column">
              <wp:posOffset>147320</wp:posOffset>
            </wp:positionH>
            <wp:positionV relativeFrom="paragraph">
              <wp:posOffset>20955</wp:posOffset>
            </wp:positionV>
            <wp:extent cx="5761355" cy="3418840"/>
            <wp:effectExtent l="0" t="0" r="0" b="0"/>
            <wp:wrapNone/>
            <wp:docPr id="1054" name="Picture 2"/>
            <a:graphic xmlns:a="http://schemas.openxmlformats.org/drawingml/2006/main">
              <a:graphicData uri="http://schemas.openxmlformats.org/drawingml/2006/picture">
                <pic:pic xmlns:pic="http://schemas.openxmlformats.org/drawingml/2006/picture">
                  <pic:nvPicPr>
                    <pic:cNvPr id="1054" name="Picture 2"/>
                    <pic:cNvPicPr>
                      <a:picLocks noChangeAspect="1" noChangeArrowheads="1"/>
                    </pic:cNvPicPr>
                  </pic:nvPicPr>
                  <pic:blipFill>
                    <a:blip r:embed="rId15"/>
                    <a:stretch>
                      <a:fillRect/>
                    </a:stretch>
                  </pic:blipFill>
                  <pic:spPr>
                    <a:xfrm>
                      <a:off x="0" y="0"/>
                      <a:ext cx="5761355" cy="3418840"/>
                    </a:xfrm>
                    <a:prstGeom prst="rect">
                      <a:avLst/>
                    </a:prstGeom>
                    <a:noFill/>
                    <a:ln>
                      <a:noFill/>
                    </a:ln>
                  </pic:spPr>
                </pic:pic>
              </a:graphicData>
            </a:graphic>
          </wp:anchor>
        </w:drawing>
      </w: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ind w:right="-286" w:firstLine="657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資料：総務省統計局「国勢調査」</w:t>
      </w:r>
    </w:p>
    <w:p>
      <w:pPr>
        <w:pStyle w:val="0"/>
        <w:ind w:firstLine="221" w:firstLineChars="100"/>
        <w:rPr>
          <w:rFonts w:hint="default" w:asciiTheme="majorEastAsia" w:hAnsiTheme="majorEastAsia" w:eastAsiaTheme="majorEastAsia"/>
          <w:b w:val="1"/>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１－５　婚姻動向</w:t>
      </w:r>
    </w:p>
    <w:p>
      <w:pPr>
        <w:pStyle w:val="0"/>
        <w:ind w:left="210" w:leftChars="100" w:firstLine="220" w:firstLineChars="100"/>
        <w:rPr>
          <w:rFonts w:hint="default" w:ascii="ＭＳ ゴシック" w:hAnsi="ＭＳ ゴシック" w:eastAsia="ＭＳ ゴシック"/>
          <w:sz w:val="22"/>
        </w:rPr>
      </w:pPr>
      <w:r>
        <w:rPr>
          <w:rFonts w:hint="eastAsia" w:ascii="HG丸ｺﾞｼｯｸM-PRO" w:hAnsi="HG丸ｺﾞｼｯｸM-PRO" w:eastAsia="HG丸ｺﾞｼｯｸM-PRO"/>
          <w:sz w:val="22"/>
        </w:rPr>
        <w:t>婚姻件数は平成</w:t>
      </w:r>
      <w:r>
        <w:rPr>
          <w:rFonts w:hint="eastAsia" w:ascii="HG丸ｺﾞｼｯｸM-PRO" w:hAnsi="HG丸ｺﾞｼｯｸM-PRO" w:eastAsia="HG丸ｺﾞｼｯｸM-PRO"/>
          <w:sz w:val="22"/>
        </w:rPr>
        <w:t>26</w:t>
      </w:r>
      <w:r>
        <w:rPr>
          <w:rFonts w:hint="eastAsia" w:ascii="HG丸ｺﾞｼｯｸM-PRO" w:hAnsi="HG丸ｺﾞｼｯｸM-PRO" w:eastAsia="HG丸ｺﾞｼｯｸM-PRO"/>
          <w:sz w:val="22"/>
        </w:rPr>
        <w:t>年の</w:t>
      </w: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件以降、</w:t>
      </w: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件台から</w:t>
      </w: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件台で増減を繰り返していましたが令和</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年に</w:t>
      </w: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件と大きく落ち込みました。離婚件数は</w:t>
      </w: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件前後で推移していましが、令和２年度以降、減少が続いています。</w:t>
      </w:r>
    </w:p>
    <w:p>
      <w:pPr>
        <w:pStyle w:val="0"/>
        <w:ind w:firstLine="440" w:firstLineChars="200"/>
        <w:rPr>
          <w:rFonts w:hint="default" w:ascii="ＭＳ ゴシック" w:hAnsi="ＭＳ ゴシック" w:eastAsia="ＭＳ ゴシック"/>
          <w:sz w:val="22"/>
        </w:rPr>
      </w:pPr>
      <w:r>
        <w:rPr>
          <w:rFonts w:hint="default" w:ascii="ＭＳ ゴシック" w:hAnsi="ＭＳ ゴシック" w:eastAsia="ＭＳ ゴシック"/>
          <w:sz w:val="22"/>
        </w:rPr>
        <w:drawing>
          <wp:anchor distT="0" distB="0" distL="114300" distR="114300" simplePos="0" relativeHeight="187" behindDoc="0" locked="0" layoutInCell="1" hidden="0" allowOverlap="1">
            <wp:simplePos x="0" y="0"/>
            <wp:positionH relativeFrom="column">
              <wp:posOffset>185420</wp:posOffset>
            </wp:positionH>
            <wp:positionV relativeFrom="paragraph">
              <wp:posOffset>59055</wp:posOffset>
            </wp:positionV>
            <wp:extent cx="5723255" cy="3133725"/>
            <wp:effectExtent l="0" t="0" r="0" b="0"/>
            <wp:wrapNone/>
            <wp:docPr id="1055" name="Picture 2"/>
            <a:graphic xmlns:a="http://schemas.openxmlformats.org/drawingml/2006/main">
              <a:graphicData uri="http://schemas.openxmlformats.org/drawingml/2006/picture">
                <pic:pic xmlns:pic="http://schemas.openxmlformats.org/drawingml/2006/picture">
                  <pic:nvPicPr>
                    <pic:cNvPr id="1055" name="Picture 2"/>
                    <pic:cNvPicPr>
                      <a:picLocks noChangeAspect="1" noChangeArrowheads="1"/>
                    </pic:cNvPicPr>
                  </pic:nvPicPr>
                  <pic:blipFill>
                    <a:blip r:embed="rId16"/>
                    <a:stretch>
                      <a:fillRect/>
                    </a:stretch>
                  </pic:blipFill>
                  <pic:spPr>
                    <a:xfrm>
                      <a:off x="0" y="0"/>
                      <a:ext cx="5723255" cy="3133725"/>
                    </a:xfrm>
                    <a:prstGeom prst="rect">
                      <a:avLst/>
                    </a:prstGeom>
                    <a:noFill/>
                    <a:ln>
                      <a:noFill/>
                    </a:ln>
                  </pic:spPr>
                </pic:pic>
              </a:graphicData>
            </a:graphic>
          </wp:anchor>
        </w:drawing>
      </w: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firstLine="440" w:firstLineChars="200"/>
        <w:rPr>
          <w:rFonts w:hint="default" w:ascii="ＭＳ ゴシック" w:hAnsi="ＭＳ ゴシック" w:eastAsia="ＭＳ ゴシック"/>
          <w:sz w:val="22"/>
        </w:rPr>
      </w:pPr>
    </w:p>
    <w:p>
      <w:pPr>
        <w:pStyle w:val="0"/>
        <w:ind w:right="-286" w:firstLine="7110" w:firstLineChars="395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sz w:val="18"/>
        </w:rPr>
        <w:t>資料：鳥取県人口動態統計</w:t>
      </w:r>
    </w:p>
    <w:p>
      <w:pPr>
        <w:pStyle w:val="0"/>
        <w:rPr>
          <w:rFonts w:hint="default" w:asciiTheme="majorEastAsia" w:hAnsiTheme="majorEastAsia" w:eastAsiaTheme="majorEastAsia"/>
          <w:b w:val="1"/>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１－６　未婚率</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49</w:t>
      </w:r>
      <w:r>
        <w:rPr>
          <w:rFonts w:hint="eastAsia" w:ascii="HG丸ｺﾞｼｯｸM-PRO" w:hAnsi="HG丸ｺﾞｼｯｸM-PRO" w:eastAsia="HG丸ｺﾞｼｯｸM-PRO"/>
          <w:sz w:val="22"/>
        </w:rPr>
        <w:t>歳の未婚率は、令和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日現在で、男性</w:t>
      </w:r>
      <w:r>
        <w:rPr>
          <w:rFonts w:hint="eastAsia" w:ascii="HG丸ｺﾞｼｯｸM-PRO" w:hAnsi="HG丸ｺﾞｼｯｸM-PRO" w:eastAsia="HG丸ｺﾞｼｯｸM-PRO"/>
          <w:sz w:val="22"/>
        </w:rPr>
        <w:t>55.2</w:t>
      </w:r>
      <w:r>
        <w:rPr>
          <w:rFonts w:hint="eastAsia" w:ascii="HG丸ｺﾞｼｯｸM-PRO" w:hAnsi="HG丸ｺﾞｼｯｸM-PRO" w:eastAsia="HG丸ｺﾞｼｯｸM-PRO"/>
          <w:sz w:val="22"/>
        </w:rPr>
        <w:t>％、女性</w:t>
      </w:r>
      <w:r>
        <w:rPr>
          <w:rFonts w:hint="eastAsia" w:ascii="HG丸ｺﾞｼｯｸM-PRO" w:hAnsi="HG丸ｺﾞｼｯｸM-PRO" w:eastAsia="HG丸ｺﾞｼｯｸM-PRO"/>
          <w:sz w:val="22"/>
        </w:rPr>
        <w:t>43.8</w:t>
      </w:r>
      <w:r>
        <w:rPr>
          <w:rFonts w:hint="eastAsia" w:ascii="HG丸ｺﾞｼｯｸM-PRO" w:hAnsi="HG丸ｺﾞｼｯｸM-PRO" w:eastAsia="HG丸ｺﾞｼｯｸM-PRO"/>
          <w:sz w:val="22"/>
        </w:rPr>
        <w:t>％となっており、平成</w:t>
      </w:r>
      <w:r>
        <w:rPr>
          <w:rFonts w:hint="eastAsia" w:ascii="HG丸ｺﾞｼｯｸM-PRO" w:hAnsi="HG丸ｺﾞｼｯｸM-PRO" w:eastAsia="HG丸ｺﾞｼｯｸM-PRO"/>
          <w:sz w:val="22"/>
        </w:rPr>
        <w:t>17</w:t>
      </w:r>
      <w:r>
        <w:rPr>
          <w:rFonts w:hint="eastAsia" w:ascii="HG丸ｺﾞｼｯｸM-PRO" w:hAnsi="HG丸ｺﾞｼｯｸM-PRO" w:eastAsia="HG丸ｺﾞｼｯｸM-PRO"/>
          <w:sz w:val="22"/>
        </w:rPr>
        <w:t>年を比較すると、男女ともに未婚率が増加しています。特に男性については、全国平均（</w:t>
      </w:r>
      <w:r>
        <w:rPr>
          <w:rFonts w:hint="eastAsia" w:ascii="HG丸ｺﾞｼｯｸM-PRO" w:hAnsi="HG丸ｺﾞｼｯｸM-PRO" w:eastAsia="HG丸ｺﾞｼｯｸM-PRO"/>
          <w:sz w:val="22"/>
        </w:rPr>
        <w:t>53.5</w:t>
      </w:r>
      <w:r>
        <w:rPr>
          <w:rFonts w:hint="eastAsia" w:ascii="HG丸ｺﾞｼｯｸM-PRO" w:hAnsi="HG丸ｺﾞｼｯｸM-PRO" w:eastAsia="HG丸ｺﾞｼｯｸM-PRO"/>
          <w:sz w:val="22"/>
        </w:rPr>
        <w:t>％）や県平均（</w:t>
      </w:r>
      <w:r>
        <w:rPr>
          <w:rFonts w:hint="eastAsia" w:ascii="HG丸ｺﾞｼｯｸM-PRO" w:hAnsi="HG丸ｺﾞｼｯｸM-PRO" w:eastAsia="HG丸ｺﾞｼｯｸM-PRO"/>
          <w:sz w:val="22"/>
        </w:rPr>
        <w:t>53.7</w:t>
      </w:r>
      <w:r>
        <w:rPr>
          <w:rFonts w:hint="eastAsia" w:ascii="HG丸ｺﾞｼｯｸM-PRO" w:hAnsi="HG丸ｺﾞｼｯｸM-PRO" w:eastAsia="HG丸ｺﾞｼｯｸM-PRO"/>
          <w:sz w:val="22"/>
        </w:rPr>
        <w:t>％）に比べて高い値となっています。</w:t>
      </w:r>
    </w:p>
    <w:p>
      <w:pPr>
        <w:pStyle w:val="0"/>
        <w:rPr>
          <w:rFonts w:hint="default" w:asciiTheme="majorEastAsia" w:hAnsiTheme="majorEastAsia" w:eastAsiaTheme="majorEastAsia"/>
          <w:b w:val="1"/>
          <w:sz w:val="22"/>
        </w:rPr>
      </w:pPr>
      <w:r>
        <w:rPr>
          <w:rFonts w:hint="default" w:asciiTheme="majorEastAsia" w:hAnsiTheme="majorEastAsia" w:eastAsiaTheme="majorEastAsia"/>
          <w:b w:val="1"/>
          <w:sz w:val="22"/>
        </w:rPr>
        <w:drawing>
          <wp:anchor distT="0" distB="0" distL="114300" distR="114300" simplePos="0" relativeHeight="86" behindDoc="0" locked="0" layoutInCell="1" hidden="0" allowOverlap="1">
            <wp:simplePos x="0" y="0"/>
            <wp:positionH relativeFrom="column">
              <wp:posOffset>156845</wp:posOffset>
            </wp:positionH>
            <wp:positionV relativeFrom="paragraph">
              <wp:posOffset>-3175</wp:posOffset>
            </wp:positionV>
            <wp:extent cx="5655945" cy="2743200"/>
            <wp:effectExtent l="0" t="0" r="0" b="0"/>
            <wp:wrapNone/>
            <wp:docPr id="1056" name="Picture 4"/>
            <a:graphic xmlns:a="http://schemas.openxmlformats.org/drawingml/2006/main">
              <a:graphicData uri="http://schemas.openxmlformats.org/drawingml/2006/picture">
                <pic:pic xmlns:pic="http://schemas.openxmlformats.org/drawingml/2006/picture">
                  <pic:nvPicPr>
                    <pic:cNvPr id="1056" name="Picture 4"/>
                    <pic:cNvPicPr>
                      <a:picLocks noChangeAspect="1" noChangeArrowheads="1"/>
                    </pic:cNvPicPr>
                  </pic:nvPicPr>
                  <pic:blipFill>
                    <a:blip r:embed="rId17"/>
                    <a:stretch>
                      <a:fillRect/>
                    </a:stretch>
                  </pic:blipFill>
                  <pic:spPr>
                    <a:xfrm>
                      <a:off x="0" y="0"/>
                      <a:ext cx="5655945" cy="2743200"/>
                    </a:xfrm>
                    <a:prstGeom prst="rect">
                      <a:avLst/>
                    </a:prstGeom>
                    <a:noFill/>
                    <a:ln>
                      <a:noFill/>
                    </a:ln>
                  </pic:spPr>
                </pic:pic>
              </a:graphicData>
            </a:graphic>
          </wp:anchor>
        </w:drawing>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ind w:firstLine="6390" w:firstLineChars="355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資料：総務省統計局「国勢調査」</w:t>
      </w:r>
    </w:p>
    <w:p>
      <w:pPr>
        <w:pStyle w:val="0"/>
        <w:rPr>
          <w:rFonts w:hint="default" w:ascii="ＭＳ ゴシック" w:hAnsi="ＭＳ ゴシック" w:eastAsia="ＭＳ ゴシック"/>
          <w:b w:val="1"/>
          <w:sz w:val="22"/>
        </w:rPr>
      </w:pPr>
    </w:p>
    <w:p>
      <w:pPr>
        <w:pStyle w:val="0"/>
        <w:ind w:firstLine="241" w:firstLineChars="100"/>
        <w:rPr>
          <w:rFonts w:hint="default" w:ascii="HG丸ｺﾞｼｯｸM-PRO" w:hAnsi="HG丸ｺﾞｼｯｸM-PRO" w:eastAsia="HG丸ｺﾞｼｯｸM-PRO"/>
          <w:b w:val="1"/>
          <w:color w:val="0070C0"/>
          <w:sz w:val="24"/>
        </w:rPr>
      </w:pPr>
      <w:r>
        <w:rPr>
          <w:rFonts w:hint="eastAsia" w:ascii="HG丸ｺﾞｼｯｸM-PRO" w:hAnsi="HG丸ｺﾞｼｯｸM-PRO" w:eastAsia="HG丸ｺﾞｼｯｸM-PRO"/>
          <w:b w:val="1"/>
          <w:sz w:val="24"/>
        </w:rPr>
        <w:t>１－７　人口動態</w:t>
      </w:r>
    </w:p>
    <w:p>
      <w:pPr>
        <w:pStyle w:val="0"/>
        <w:ind w:left="210" w:leftChars="100"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出生数の推移は、年度により増加や減少が繰り返されるといった変動が見られるものの、死亡数の増加が大きいため、自然動態が減少傾向にあります。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また、転出数、転入数についても年度により変動がありますが、転入数よりも転出数が大きいため、社会動態についても減少傾向にあります。</w:t>
      </w:r>
    </w:p>
    <w:p>
      <w:pPr>
        <w:pStyle w:val="0"/>
        <w:ind w:left="210" w:leftChars="100" w:firstLine="221" w:firstLineChars="100"/>
        <w:rPr>
          <w:rFonts w:hint="default" w:asciiTheme="majorEastAsia" w:hAnsiTheme="majorEastAsia" w:eastAsiaTheme="majorEastAsia"/>
          <w:b w:val="1"/>
          <w:color w:val="0070C0"/>
          <w:sz w:val="22"/>
        </w:rPr>
      </w:pPr>
      <w:r>
        <w:rPr>
          <w:rFonts w:hint="default" w:asciiTheme="majorEastAsia" w:hAnsiTheme="majorEastAsia" w:eastAsiaTheme="majorEastAsia"/>
          <w:b w:val="1"/>
          <w:color w:val="0070C0"/>
          <w:sz w:val="22"/>
        </w:rPr>
        <w:drawing>
          <wp:anchor distT="0" distB="0" distL="114300" distR="114300" simplePos="0" relativeHeight="74" behindDoc="0" locked="0" layoutInCell="1" hidden="0" allowOverlap="1">
            <wp:simplePos x="0" y="0"/>
            <wp:positionH relativeFrom="column">
              <wp:posOffset>137795</wp:posOffset>
            </wp:positionH>
            <wp:positionV relativeFrom="paragraph">
              <wp:posOffset>81915</wp:posOffset>
            </wp:positionV>
            <wp:extent cx="5674360" cy="3352800"/>
            <wp:effectExtent l="0" t="0" r="0" b="0"/>
            <wp:wrapNone/>
            <wp:docPr id="1057" name="Picture 7"/>
            <a:graphic xmlns:a="http://schemas.openxmlformats.org/drawingml/2006/main">
              <a:graphicData uri="http://schemas.openxmlformats.org/drawingml/2006/picture">
                <pic:pic xmlns:pic="http://schemas.openxmlformats.org/drawingml/2006/picture">
                  <pic:nvPicPr>
                    <pic:cNvPr id="1057" name="Picture 7"/>
                    <pic:cNvPicPr>
                      <a:picLocks noChangeAspect="1" noChangeArrowheads="1"/>
                    </pic:cNvPicPr>
                  </pic:nvPicPr>
                  <pic:blipFill>
                    <a:blip r:embed="rId18"/>
                    <a:stretch>
                      <a:fillRect/>
                    </a:stretch>
                  </pic:blipFill>
                  <pic:spPr>
                    <a:xfrm>
                      <a:off x="0" y="0"/>
                      <a:ext cx="5674360" cy="3352800"/>
                    </a:xfrm>
                    <a:prstGeom prst="rect">
                      <a:avLst/>
                    </a:prstGeom>
                    <a:noFill/>
                    <a:ln>
                      <a:noFill/>
                    </a:ln>
                  </pic:spPr>
                </pic:pic>
              </a:graphicData>
            </a:graphic>
          </wp:anchor>
        </w:drawing>
      </w:r>
    </w:p>
    <w:p>
      <w:pPr>
        <w:pStyle w:val="0"/>
        <w:ind w:firstLine="442" w:firstLineChars="20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ind w:left="201" w:hanging="1"/>
        <w:rPr>
          <w:rFonts w:hint="default" w:ascii="HG丸ｺﾞｼｯｸM-PRO" w:hAnsi="HG丸ｺﾞｼｯｸM-PRO" w:eastAsia="HG丸ｺﾞｼｯｸM-PRO"/>
          <w:b w:val="1"/>
          <w:sz w:val="20"/>
        </w:rPr>
      </w:pPr>
      <w:r>
        <w:rPr>
          <w:rFonts w:hint="eastAsia" w:asciiTheme="majorEastAsia" w:hAnsiTheme="majorEastAsia" w:eastAsiaTheme="majorEastAsia"/>
          <w:b w:val="1"/>
          <w:sz w:val="20"/>
        </w:rPr>
        <w:t>　　　　　　　　　　　　　　　　　　　　　　　　　　　　　　　　</w:t>
      </w:r>
      <w:r>
        <w:rPr>
          <w:rFonts w:hint="eastAsia" w:asciiTheme="majorEastAsia" w:hAnsiTheme="majorEastAsia" w:eastAsiaTheme="majorEastAsia"/>
          <w:b w:val="1"/>
          <w:sz w:val="20"/>
        </w:rPr>
        <w:t xml:space="preserve"> </w:t>
      </w:r>
      <w:r>
        <w:rPr>
          <w:rFonts w:hint="eastAsia" w:asciiTheme="majorEastAsia" w:hAnsiTheme="majorEastAsia" w:eastAsiaTheme="majorEastAsia"/>
          <w:b w:val="1"/>
          <w:sz w:val="20"/>
        </w:rPr>
        <w:t>　</w:t>
      </w:r>
      <w:r>
        <w:rPr>
          <w:rFonts w:hint="eastAsia" w:ascii="HG丸ｺﾞｼｯｸM-PRO" w:hAnsi="HG丸ｺﾞｼｯｸM-PRO" w:eastAsia="HG丸ｺﾞｼｯｸM-PRO"/>
          <w:sz w:val="18"/>
        </w:rPr>
        <w:t>資料：鳥取県人口動態統計</w:t>
      </w:r>
    </w:p>
    <w:p>
      <w:pPr>
        <w:pStyle w:val="0"/>
        <w:ind w:left="210" w:leftChars="100" w:firstLine="220" w:firstLineChars="100"/>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合計特殊出生率は「</w:t>
      </w:r>
      <w:r>
        <w:rPr>
          <w:rFonts w:hint="eastAsia" w:ascii="HG丸ｺﾞｼｯｸM-PRO" w:hAnsi="HG丸ｺﾞｼｯｸM-PRO" w:eastAsia="HG丸ｺﾞｼｯｸM-PRO"/>
          <w:color w:val="000000"/>
          <w:sz w:val="22"/>
        </w:rPr>
        <w:t>15</w:t>
      </w:r>
      <w:r>
        <w:rPr>
          <w:rFonts w:hint="eastAsia" w:ascii="HG丸ｺﾞｼｯｸM-PRO" w:hAnsi="HG丸ｺﾞｼｯｸM-PRO" w:eastAsia="HG丸ｺﾞｼｯｸM-PRO"/>
          <w:color w:val="000000"/>
          <w:sz w:val="22"/>
        </w:rPr>
        <w:t>～</w:t>
      </w:r>
      <w:r>
        <w:rPr>
          <w:rFonts w:hint="eastAsia" w:ascii="HG丸ｺﾞｼｯｸM-PRO" w:hAnsi="HG丸ｺﾞｼｯｸM-PRO" w:eastAsia="HG丸ｺﾞｼｯｸM-PRO"/>
          <w:color w:val="000000"/>
          <w:sz w:val="22"/>
        </w:rPr>
        <w:t>49</w:t>
      </w:r>
      <w:r>
        <w:rPr>
          <w:rFonts w:hint="eastAsia" w:ascii="HG丸ｺﾞｼｯｸM-PRO" w:hAnsi="HG丸ｺﾞｼｯｸM-PRO" w:eastAsia="HG丸ｺﾞｼｯｸM-PRO"/>
          <w:color w:val="000000"/>
          <w:sz w:val="22"/>
        </w:rPr>
        <w:t>歳までの女性の年齢別出生率を合計したもの」で、一人の女性がその年齢別出生率で一生の間に生むとしたときのこどもの数に相当するものです。令和</w:t>
      </w:r>
      <w:r>
        <w:rPr>
          <w:rFonts w:hint="eastAsia" w:ascii="HG丸ｺﾞｼｯｸM-PRO" w:hAnsi="HG丸ｺﾞｼｯｸM-PRO" w:eastAsia="HG丸ｺﾞｼｯｸM-PRO"/>
          <w:color w:val="000000"/>
          <w:sz w:val="22"/>
        </w:rPr>
        <w:t>2</w:t>
      </w:r>
      <w:r>
        <w:rPr>
          <w:rFonts w:hint="eastAsia" w:ascii="HG丸ｺﾞｼｯｸM-PRO" w:hAnsi="HG丸ｺﾞｼｯｸM-PRO" w:eastAsia="HG丸ｺﾞｼｯｸM-PRO"/>
          <w:color w:val="000000"/>
          <w:sz w:val="22"/>
        </w:rPr>
        <w:t>年までは上昇傾向にありましたが、近年は増減を繰り返して不安定な状況です。</w:t>
      </w:r>
    </w:p>
    <w:p>
      <w:pPr>
        <w:pStyle w:val="0"/>
        <w:ind w:left="200" w:hanging="200" w:hangingChars="100"/>
        <w:rPr>
          <w:rFonts w:hint="default" w:asciiTheme="majorEastAsia" w:hAnsiTheme="majorEastAsia" w:eastAsiaTheme="majorEastAsia"/>
          <w:color w:val="000000"/>
          <w:sz w:val="20"/>
        </w:rPr>
      </w:pPr>
      <w:r>
        <w:rPr>
          <w:rFonts w:hint="default" w:asciiTheme="majorEastAsia" w:hAnsiTheme="majorEastAsia" w:eastAsiaTheme="majorEastAsia"/>
          <w:color w:val="000000"/>
          <w:sz w:val="20"/>
        </w:rPr>
        <w:drawing>
          <wp:anchor distT="0" distB="0" distL="114300" distR="114300" simplePos="0" relativeHeight="188" behindDoc="0" locked="0" layoutInCell="1" hidden="0" allowOverlap="1">
            <wp:simplePos x="0" y="0"/>
            <wp:positionH relativeFrom="column">
              <wp:posOffset>137795</wp:posOffset>
            </wp:positionH>
            <wp:positionV relativeFrom="paragraph">
              <wp:posOffset>78105</wp:posOffset>
            </wp:positionV>
            <wp:extent cx="5674360" cy="3124200"/>
            <wp:effectExtent l="0" t="0" r="0" b="0"/>
            <wp:wrapNone/>
            <wp:docPr id="1058" name="Picture 3"/>
            <a:graphic xmlns:a="http://schemas.openxmlformats.org/drawingml/2006/main">
              <a:graphicData uri="http://schemas.openxmlformats.org/drawingml/2006/picture">
                <pic:pic xmlns:pic="http://schemas.openxmlformats.org/drawingml/2006/picture">
                  <pic:nvPicPr>
                    <pic:cNvPr id="1058" name="Picture 3"/>
                    <pic:cNvPicPr>
                      <a:picLocks noChangeAspect="1" noChangeArrowheads="1"/>
                    </pic:cNvPicPr>
                  </pic:nvPicPr>
                  <pic:blipFill>
                    <a:blip r:embed="rId19"/>
                    <a:stretch>
                      <a:fillRect/>
                    </a:stretch>
                  </pic:blipFill>
                  <pic:spPr>
                    <a:xfrm>
                      <a:off x="0" y="0"/>
                      <a:ext cx="5674360" cy="3124200"/>
                    </a:xfrm>
                    <a:prstGeom prst="rect">
                      <a:avLst/>
                    </a:prstGeom>
                    <a:noFill/>
                    <a:ln>
                      <a:noFill/>
                    </a:ln>
                  </pic:spPr>
                </pic:pic>
              </a:graphicData>
            </a:graphic>
          </wp:anchor>
        </w:drawing>
      </w: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00" w:hanging="200" w:hangingChars="100"/>
        <w:rPr>
          <w:rFonts w:hint="default" w:asciiTheme="majorEastAsia" w:hAnsiTheme="majorEastAsia" w:eastAsiaTheme="majorEastAsia"/>
          <w:color w:val="000000"/>
          <w:sz w:val="20"/>
        </w:rPr>
      </w:pPr>
    </w:p>
    <w:p>
      <w:pPr>
        <w:pStyle w:val="0"/>
        <w:ind w:left="210" w:leftChars="100" w:firstLine="6750" w:firstLineChars="3750"/>
        <w:rPr>
          <w:rFonts w:hint="default" w:ascii="HG丸ｺﾞｼｯｸM-PRO" w:hAnsi="HG丸ｺﾞｼｯｸM-PRO" w:eastAsia="HG丸ｺﾞｼｯｸM-PRO"/>
          <w:color w:val="000000"/>
          <w:sz w:val="20"/>
        </w:rPr>
      </w:pPr>
      <w:r>
        <w:rPr>
          <w:rFonts w:hint="eastAsia" w:ascii="HG丸ｺﾞｼｯｸM-PRO" w:hAnsi="HG丸ｺﾞｼｯｸM-PRO" w:eastAsia="HG丸ｺﾞｼｯｸM-PRO"/>
          <w:sz w:val="18"/>
        </w:rPr>
        <w:t>資料：鳥取県人口動態統計</w:t>
      </w:r>
    </w:p>
    <w:p>
      <w:pPr>
        <w:pStyle w:val="0"/>
        <w:rPr>
          <w:rFonts w:hint="default" w:asciiTheme="majorEastAsia" w:hAnsiTheme="majorEastAsia" w:eastAsiaTheme="majorEastAsia"/>
          <w:b w:val="1"/>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１－８　女性の就労状況</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女性の労働力率（</w:t>
      </w: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歳以上人口に占める労働力人口の割合）は、結婚・出産期に当たる年代に一旦低下し、育児が落ち着いた時期に再び上昇するといった、いわゆるＭ字カーブを描く傾向がありますが、近年、このＭ字部分が浅くなっている傾向があります。</w:t>
      </w:r>
      <w:r>
        <w:rPr>
          <w:rFonts w:hint="default" w:ascii="Tahoma" w:hAnsi="Tahoma" w:eastAsia="HG丸ｺﾞｼｯｸM-PRO"/>
          <w:sz w:val="22"/>
        </w:rPr>
        <w:t>﻿</w:t>
      </w: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年は、平成</w:t>
      </w:r>
      <w:r>
        <w:rPr>
          <w:rFonts w:hint="eastAsia" w:ascii="HG丸ｺﾞｼｯｸM-PRO" w:hAnsi="HG丸ｺﾞｼｯｸM-PRO" w:eastAsia="HG丸ｺﾞｼｯｸM-PRO"/>
          <w:sz w:val="22"/>
        </w:rPr>
        <w:t>17</w:t>
      </w:r>
      <w:r>
        <w:rPr>
          <w:rFonts w:hint="eastAsia" w:ascii="HG丸ｺﾞｼｯｸM-PRO" w:hAnsi="HG丸ｺﾞｼｯｸM-PRO" w:eastAsia="HG丸ｺﾞｼｯｸM-PRO"/>
          <w:sz w:val="22"/>
        </w:rPr>
        <w:t>年と比べて全体的に労働力が増加しています。また、Ｍ字部分も緩やかで、結婚・出産をしても、仕事を辞めずに育児をすることが一般的になっているようです。</w:t>
      </w:r>
    </w:p>
    <w:p>
      <w:pPr>
        <w:pStyle w:val="0"/>
        <w:ind w:left="210" w:leftChars="100" w:firstLine="220" w:firstLineChars="100"/>
        <w:rPr>
          <w:rFonts w:hint="default" w:asciiTheme="majorEastAsia" w:hAnsiTheme="majorEastAsia" w:eastAsiaTheme="majorEastAsia"/>
          <w:sz w:val="22"/>
        </w:rPr>
      </w:pPr>
      <w:r>
        <w:rPr>
          <w:rFonts w:hint="default" w:asciiTheme="majorEastAsia" w:hAnsiTheme="majorEastAsia" w:eastAsiaTheme="majorEastAsia"/>
          <w:sz w:val="22"/>
        </w:rPr>
        <w:drawing>
          <wp:anchor distT="0" distB="0" distL="114300" distR="114300" simplePos="0" relativeHeight="75" behindDoc="0" locked="0" layoutInCell="1" hidden="0" allowOverlap="1">
            <wp:simplePos x="0" y="0"/>
            <wp:positionH relativeFrom="column">
              <wp:posOffset>61595</wp:posOffset>
            </wp:positionH>
            <wp:positionV relativeFrom="paragraph">
              <wp:posOffset>123190</wp:posOffset>
            </wp:positionV>
            <wp:extent cx="5675630" cy="3049270"/>
            <wp:effectExtent l="0" t="0" r="0" b="0"/>
            <wp:wrapNone/>
            <wp:docPr id="1059" name="Picture 6"/>
            <a:graphic xmlns:a="http://schemas.openxmlformats.org/drawingml/2006/main">
              <a:graphicData uri="http://schemas.openxmlformats.org/drawingml/2006/picture">
                <pic:pic xmlns:pic="http://schemas.openxmlformats.org/drawingml/2006/picture">
                  <pic:nvPicPr>
                    <pic:cNvPr id="1059" name="Picture 6"/>
                    <pic:cNvPicPr>
                      <a:picLocks noChangeAspect="1" noChangeArrowheads="1"/>
                    </pic:cNvPicPr>
                  </pic:nvPicPr>
                  <pic:blipFill>
                    <a:blip r:embed="rId20"/>
                    <a:stretch>
                      <a:fillRect/>
                    </a:stretch>
                  </pic:blipFill>
                  <pic:spPr>
                    <a:xfrm>
                      <a:off x="0" y="0"/>
                      <a:ext cx="5675630" cy="3049270"/>
                    </a:xfrm>
                    <a:prstGeom prst="rect">
                      <a:avLst/>
                    </a:prstGeom>
                    <a:noFill/>
                    <a:ln>
                      <a:noFill/>
                    </a:ln>
                  </pic:spPr>
                </pic:pic>
              </a:graphicData>
            </a:graphic>
          </wp:anchor>
        </w:drawing>
      </w: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0" w:firstLineChars="100"/>
        <w:rPr>
          <w:rFonts w:hint="default" w:asciiTheme="majorEastAsia" w:hAnsiTheme="majorEastAsia" w:eastAsiaTheme="majorEastAsia"/>
          <w:sz w:val="22"/>
        </w:rPr>
      </w:pPr>
    </w:p>
    <w:p>
      <w:pPr>
        <w:pStyle w:val="0"/>
        <w:ind w:left="210" w:leftChars="100" w:firstLine="221" w:firstLineChars="100"/>
        <w:rPr>
          <w:rFonts w:hint="default" w:asciiTheme="majorEastAsia" w:hAnsiTheme="majorEastAsia" w:eastAsiaTheme="majorEastAsia"/>
          <w:b w:val="1"/>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sz w:val="22"/>
        </w:rPr>
      </w:pPr>
    </w:p>
    <w:p>
      <w:pPr>
        <w:pStyle w:val="0"/>
        <w:ind w:firstLine="6300" w:firstLineChars="35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資料：総務省統計局「国勢調査」</w:t>
      </w:r>
    </w:p>
    <w:p>
      <w:pPr>
        <w:pStyle w:val="0"/>
        <w:ind w:firstLine="42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40" behindDoc="0" locked="0" layoutInCell="1" hidden="0" allowOverlap="1">
                <wp:simplePos x="0" y="0"/>
                <wp:positionH relativeFrom="column">
                  <wp:posOffset>-24130</wp:posOffset>
                </wp:positionH>
                <wp:positionV relativeFrom="paragraph">
                  <wp:posOffset>30480</wp:posOffset>
                </wp:positionV>
                <wp:extent cx="2609850" cy="234315"/>
                <wp:effectExtent l="0" t="635" r="29210" b="10795"/>
                <wp:wrapNone/>
                <wp:docPr id="1060" name="グループ化 18"/>
                <a:graphic xmlns:a="http://schemas.openxmlformats.org/drawingml/2006/main">
                  <a:graphicData uri="http://schemas.microsoft.com/office/word/2010/wordprocessingGroup">
                    <wpg:wgp>
                      <wpg:cNvGrpSpPr/>
                      <wpg:grpSpPr>
                        <a:xfrm>
                          <a:off x="0" y="0"/>
                          <a:ext cx="2609850" cy="234315"/>
                          <a:chOff x="0" y="50867"/>
                          <a:chExt cx="2609850" cy="234883"/>
                        </a:xfrm>
                      </wpg:grpSpPr>
                      <wps:wsp>
                        <wps:cNvPr id="1061" name="直線コネクタ 19"/>
                        <wps:cNvSpPr/>
                        <wps:spPr>
                          <a:xfrm>
                            <a:off x="0" y="285750"/>
                            <a:ext cx="2609850" cy="0"/>
                          </a:xfrm>
                          <a:prstGeom prst="line">
                            <a:avLst/>
                          </a:prstGeom>
                          <a:noFill/>
                          <a:ln w="25400" cap="flat" cmpd="sng" algn="ctr">
                            <a:solidFill>
                              <a:srgbClr val="ED7D31">
                                <a:lumMod val="40000"/>
                                <a:lumOff val="60000"/>
                              </a:srgbClr>
                            </a:solidFill>
                            <a:prstDash val="solid"/>
                            <a:miter lim="800000"/>
                          </a:ln>
                          <a:effectLst/>
                        </wps:spPr>
                        <wps:bodyPr/>
                      </wps:wsp>
                      <wps:wsp>
                        <wps:cNvPr id="1062" name="パイ 20"/>
                        <wps:cNvSpPr/>
                        <wps:spPr>
                          <a:xfrm>
                            <a:off x="96311" y="50867"/>
                            <a:ext cx="180720"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18" style="z-index:40;height:18.45pt;mso-wrap-distance-left:9pt;width:205.5pt;mso-wrap-distance-top:0pt;mso-position-horizontal-relative:text;position:absolute;margin-top:2.4pt;margin-left:-1.9pt;mso-position-vertical-relative:text;mso-wrap-distance-bottom:0pt;mso-wrap-distance-right:9pt;" coordsize="2609850,234883" coordorigin="0,50867" o:spid="_x0000_s1060" o:allowincell="t" o:allowoverlap="t">
                <v:line id="直線コネクタ 19" style="position:absolute;left:0;top:285750;height:0;width:2609850;" o:spid="_x0000_s1061" filled="f" stroked="t" strokecolor="#f8cbad" strokeweight="2pt" o:spt="20" from="0,285750" to="2609850,285750">
                  <v:fill/>
                  <v:stroke linestyle="single" miterlimit="8" endcap="flat" dashstyle="solid" filltype="solid"/>
                  <v:textbox style="layout-flow:horizontal;"/>
                  <v:imagedata o:title=""/>
                  <w10:wrap type="none" anchorx="text" anchory="text"/>
                </v:line>
                <v:shape id="パイ 20" style="position:absolute;left:96311;top:50867;height:180720;width:180720;" coordsize="21600,21600" o:spid="_x0000_s1062"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２　教育・保育施設等の様子</w:t>
      </w:r>
    </w:p>
    <w:p>
      <w:pPr>
        <w:pStyle w:val="0"/>
        <w:rPr>
          <w:rFonts w:hint="default" w:ascii="HG丸ｺﾞｼｯｸM-PRO" w:hAnsi="HG丸ｺﾞｼｯｸM-PRO" w:eastAsia="HG丸ｺﾞｼｯｸM-PRO"/>
          <w:b w:val="1"/>
          <w:sz w:val="24"/>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２－１　保育所</w:t>
      </w:r>
    </w:p>
    <w:p>
      <w:pPr>
        <w:pStyle w:val="0"/>
        <w:ind w:left="22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保育所は、公立保育所を</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箇所設置しており、令和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年度の定員は</w:t>
      </w:r>
      <w:r>
        <w:rPr>
          <w:rFonts w:hint="eastAsia" w:ascii="HG丸ｺﾞｼｯｸM-PRO" w:hAnsi="HG丸ｺﾞｼｯｸM-PRO" w:eastAsia="HG丸ｺﾞｼｯｸM-PRO"/>
          <w:sz w:val="22"/>
        </w:rPr>
        <w:t>640</w:t>
      </w:r>
      <w:r>
        <w:rPr>
          <w:rFonts w:hint="eastAsia" w:ascii="HG丸ｺﾞｼｯｸM-PRO" w:hAnsi="HG丸ｺﾞｼｯｸM-PRO" w:eastAsia="HG丸ｺﾞｼｯｸM-PRO"/>
          <w:sz w:val="22"/>
        </w:rPr>
        <w:t>人、入所予定児童数は合計</w:t>
      </w:r>
      <w:r>
        <w:rPr>
          <w:rFonts w:hint="eastAsia" w:ascii="HG丸ｺﾞｼｯｸM-PRO" w:hAnsi="HG丸ｺﾞｼｯｸM-PRO" w:eastAsia="HG丸ｺﾞｼｯｸM-PRO"/>
          <w:sz w:val="22"/>
        </w:rPr>
        <w:t>474</w:t>
      </w:r>
      <w:r>
        <w:rPr>
          <w:rFonts w:hint="eastAsia" w:ascii="HG丸ｺﾞｼｯｸM-PRO" w:hAnsi="HG丸ｺﾞｼｯｸM-PRO" w:eastAsia="HG丸ｺﾞｼｯｸM-PRO"/>
          <w:sz w:val="22"/>
        </w:rPr>
        <w:t>人で、定員に対する充足率は</w:t>
      </w:r>
      <w:r>
        <w:rPr>
          <w:rFonts w:hint="eastAsia" w:ascii="HG丸ｺﾞｼｯｸM-PRO" w:hAnsi="HG丸ｺﾞｼｯｸM-PRO" w:eastAsia="HG丸ｺﾞｼｯｸM-PRO"/>
          <w:sz w:val="22"/>
        </w:rPr>
        <w:t>74.1</w:t>
      </w:r>
      <w:r>
        <w:rPr>
          <w:rFonts w:hint="eastAsia" w:ascii="HG丸ｺﾞｼｯｸM-PRO" w:hAnsi="HG丸ｺﾞｼｯｸM-PRO" w:eastAsia="HG丸ｺﾞｼｯｸM-PRO"/>
          <w:sz w:val="22"/>
        </w:rPr>
        <w:t>％となります。開所時間は午前</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時～午後</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時（ただし、土曜日は午前</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時～午後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時）。土曜午後保育（午前</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時</w:t>
      </w: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分～午後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時）、延長保育（祝日を除く月～金曜日の午後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時～</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時）を実施しています。</w:t>
      </w:r>
    </w:p>
    <w:p>
      <w:pPr>
        <w:pStyle w:val="0"/>
        <w:rPr>
          <w:rFonts w:hint="default" w:asciiTheme="majorEastAsia" w:hAnsiTheme="majorEastAsia" w:eastAsiaTheme="majorEastAsia"/>
          <w:sz w:val="22"/>
        </w:rPr>
      </w:pPr>
    </w:p>
    <w:tbl>
      <w:tblPr>
        <w:tblStyle w:val="11"/>
        <w:tblpPr w:leftFromText="142" w:rightFromText="142" w:topFromText="0" w:bottomFromText="0" w:vertAnchor="text" w:horzAnchor="margin" w:tblpXSpec="center" w:tblpY="520"/>
        <w:tblW w:w="9356" w:type="dxa"/>
        <w:tblLayout w:type="fixed"/>
        <w:tblLook w:firstRow="1" w:lastRow="0" w:firstColumn="1" w:lastColumn="0" w:noHBand="0" w:noVBand="1" w:val="04A0"/>
      </w:tblPr>
      <w:tblGrid>
        <w:gridCol w:w="1953"/>
        <w:gridCol w:w="1480"/>
        <w:gridCol w:w="1481"/>
        <w:gridCol w:w="1480"/>
        <w:gridCol w:w="1481"/>
        <w:gridCol w:w="1481"/>
      </w:tblGrid>
      <w:tr>
        <w:trPr>
          <w:trHeight w:val="416" w:hRule="atLeast"/>
        </w:trPr>
        <w:tc>
          <w:tcPr>
            <w:tcW w:w="1953"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48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48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4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48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c>
          <w:tcPr>
            <w:tcW w:w="148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令和６年度</w:t>
            </w:r>
          </w:p>
        </w:tc>
      </w:tr>
      <w:tr>
        <w:trPr>
          <w:trHeight w:val="278" w:hRule="atLeast"/>
        </w:trPr>
        <w:tc>
          <w:tcPr>
            <w:tcW w:w="1953" w:type="dxa"/>
            <w:tcBorders>
              <w:top w:val="doub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児童数</w:t>
            </w:r>
          </w:p>
        </w:tc>
        <w:tc>
          <w:tcPr>
            <w:tcW w:w="1480"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524</w:t>
            </w:r>
            <w:r>
              <w:rPr>
                <w:rFonts w:hint="eastAsia" w:ascii="HG丸ｺﾞｼｯｸM-PRO" w:hAnsi="HG丸ｺﾞｼｯｸM-PRO" w:eastAsia="HG丸ｺﾞｼｯｸM-PRO"/>
                <w:sz w:val="22"/>
              </w:rPr>
              <w:t>人</w:t>
            </w:r>
          </w:p>
        </w:tc>
        <w:tc>
          <w:tcPr>
            <w:tcW w:w="148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528</w:t>
            </w:r>
            <w:r>
              <w:rPr>
                <w:rFonts w:hint="eastAsia" w:ascii="HG丸ｺﾞｼｯｸM-PRO" w:hAnsi="HG丸ｺﾞｼｯｸM-PRO" w:eastAsia="HG丸ｺﾞｼｯｸM-PRO"/>
                <w:sz w:val="22"/>
              </w:rPr>
              <w:t>人</w:t>
            </w:r>
          </w:p>
        </w:tc>
        <w:tc>
          <w:tcPr>
            <w:tcW w:w="14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535</w:t>
            </w:r>
            <w:r>
              <w:rPr>
                <w:rFonts w:hint="eastAsia" w:ascii="HG丸ｺﾞｼｯｸM-PRO" w:hAnsi="HG丸ｺﾞｼｯｸM-PRO" w:eastAsia="HG丸ｺﾞｼｯｸM-PRO"/>
                <w:sz w:val="22"/>
              </w:rPr>
              <w:t>人</w:t>
            </w:r>
          </w:p>
        </w:tc>
        <w:tc>
          <w:tcPr>
            <w:tcW w:w="148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493</w:t>
            </w:r>
            <w:r>
              <w:rPr>
                <w:rFonts w:hint="eastAsia" w:ascii="HG丸ｺﾞｼｯｸM-PRO" w:hAnsi="HG丸ｺﾞｼｯｸM-PRO" w:eastAsia="HG丸ｺﾞｼｯｸM-PRO"/>
                <w:sz w:val="22"/>
              </w:rPr>
              <w:t>人</w:t>
            </w:r>
          </w:p>
        </w:tc>
        <w:tc>
          <w:tcPr>
            <w:tcW w:w="148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474</w:t>
            </w:r>
            <w:r>
              <w:rPr>
                <w:rFonts w:hint="eastAsia" w:ascii="HG丸ｺﾞｼｯｸM-PRO" w:hAnsi="HG丸ｺﾞｼｯｸM-PRO" w:eastAsia="HG丸ｺﾞｼｯｸM-PRO"/>
                <w:sz w:val="22"/>
              </w:rPr>
              <w:t>人</w:t>
            </w:r>
          </w:p>
        </w:tc>
      </w:tr>
    </w:tbl>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●入所児童数の推移</w:t>
      </w:r>
    </w:p>
    <w:p>
      <w:pPr>
        <w:pStyle w:val="0"/>
        <w:ind w:right="-286" w:firstLine="4500" w:firstLineChars="25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資料：町民課（各年度</w:t>
      </w:r>
      <w:r>
        <w:rPr>
          <w:rFonts w:hint="eastAsia" w:ascii="HG丸ｺﾞｼｯｸM-PRO" w:hAnsi="HG丸ｺﾞｼｯｸM-PRO" w:eastAsia="HG丸ｺﾞｼｯｸM-PRO"/>
          <w:sz w:val="18"/>
        </w:rPr>
        <w:t>3</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年度は見込）</w:t>
      </w: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6</w:t>
      </w:r>
      <w:r>
        <w:rPr>
          <w:rFonts w:hint="eastAsia" w:ascii="HG丸ｺﾞｼｯｸM-PRO" w:hAnsi="HG丸ｺﾞｼｯｸM-PRO" w:eastAsia="HG丸ｺﾞｼｯｸM-PRO"/>
          <w:b w:val="1"/>
          <w:sz w:val="22"/>
        </w:rPr>
        <w:t>年度の公立保育所の状況</w:t>
      </w:r>
    </w:p>
    <w:tbl>
      <w:tblPr>
        <w:tblStyle w:val="11"/>
        <w:tblW w:w="9460" w:type="dxa"/>
        <w:tblInd w:w="-147" w:type="dxa"/>
        <w:tblLayout w:type="fixed"/>
        <w:tblCellMar>
          <w:left w:w="99" w:type="dxa"/>
          <w:right w:w="99" w:type="dxa"/>
        </w:tblCellMar>
        <w:tblLook w:firstRow="1" w:lastRow="0" w:firstColumn="1" w:lastColumn="0" w:noHBand="0" w:noVBand="1" w:val="04A0"/>
      </w:tblPr>
      <w:tblGrid>
        <w:gridCol w:w="1418"/>
        <w:gridCol w:w="851"/>
        <w:gridCol w:w="850"/>
        <w:gridCol w:w="851"/>
        <w:gridCol w:w="779"/>
        <w:gridCol w:w="780"/>
        <w:gridCol w:w="779"/>
        <w:gridCol w:w="780"/>
        <w:gridCol w:w="779"/>
        <w:gridCol w:w="780"/>
        <w:gridCol w:w="813"/>
      </w:tblGrid>
      <w:tr>
        <w:trPr>
          <w:trHeight w:val="304" w:hRule="atLeast"/>
        </w:trPr>
        <w:tc>
          <w:tcPr>
            <w:tcW w:w="1418" w:type="dxa"/>
            <w:vMerge w:val="restart"/>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保育所名</w:t>
            </w:r>
          </w:p>
        </w:tc>
        <w:tc>
          <w:tcPr>
            <w:tcW w:w="851" w:type="dxa"/>
            <w:vMerge w:val="restart"/>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受入</w:t>
            </w:r>
            <w:r>
              <w:rPr>
                <w:rFonts w:hint="eastAsia" w:ascii="HG丸ｺﾞｼｯｸM-PRO" w:hAnsi="HG丸ｺﾞｼｯｸM-PRO" w:eastAsia="HG丸ｺﾞｼｯｸM-PRO"/>
                <w:b w:val="1"/>
                <w:color w:val="000000"/>
                <w:kern w:val="0"/>
                <w:sz w:val="20"/>
              </w:rPr>
              <w:br w:type="textWrapping" w:clear="none"/>
            </w:r>
            <w:r>
              <w:rPr>
                <w:rFonts w:hint="eastAsia" w:ascii="HG丸ｺﾞｼｯｸM-PRO" w:hAnsi="HG丸ｺﾞｼｯｸM-PRO" w:eastAsia="HG丸ｺﾞｼｯｸM-PRO"/>
                <w:b w:val="1"/>
                <w:color w:val="000000"/>
                <w:kern w:val="0"/>
                <w:sz w:val="20"/>
              </w:rPr>
              <w:t>年齢</w:t>
            </w:r>
          </w:p>
        </w:tc>
        <w:tc>
          <w:tcPr>
            <w:tcW w:w="85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定員</w:t>
            </w:r>
          </w:p>
        </w:tc>
        <w:tc>
          <w:tcPr>
            <w:tcW w:w="85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充足率</w:t>
            </w:r>
          </w:p>
        </w:tc>
        <w:tc>
          <w:tcPr>
            <w:tcW w:w="5490" w:type="dxa"/>
            <w:gridSpan w:val="7"/>
            <w:tcBorders>
              <w:top w:val="single" w:color="auto" w:sz="4" w:space="0"/>
              <w:left w:val="nil"/>
              <w:bottom w:val="single" w:color="auto" w:sz="4" w:space="0"/>
              <w:right w:val="single" w:color="000000"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入所児童数（見込）</w:t>
            </w:r>
          </w:p>
        </w:tc>
      </w:tr>
      <w:tr>
        <w:trPr>
          <w:trHeight w:val="380" w:hRule="atLeast"/>
        </w:trPr>
        <w:tc>
          <w:tcPr>
            <w:tcW w:w="1418"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widowControl w:val="1"/>
              <w:jc w:val="left"/>
              <w:rPr>
                <w:rFonts w:hint="default" w:ascii="HG丸ｺﾞｼｯｸM-PRO" w:hAnsi="HG丸ｺﾞｼｯｸM-PRO" w:eastAsia="HG丸ｺﾞｼｯｸM-PRO"/>
                <w:b w:val="1"/>
                <w:color w:val="000000"/>
                <w:kern w:val="0"/>
                <w:sz w:val="20"/>
              </w:rPr>
            </w:pPr>
          </w:p>
        </w:tc>
        <w:tc>
          <w:tcPr>
            <w:tcW w:w="851" w:type="dxa"/>
            <w:vMerge w:val="continue"/>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left"/>
              <w:rPr>
                <w:rFonts w:hint="default" w:ascii="HG丸ｺﾞｼｯｸM-PRO" w:hAnsi="HG丸ｺﾞｼｯｸM-PRO" w:eastAsia="HG丸ｺﾞｼｯｸM-PRO"/>
                <w:b w:val="1"/>
                <w:strike w:val="1"/>
                <w:color w:val="000000"/>
                <w:kern w:val="0"/>
                <w:sz w:val="20"/>
              </w:rPr>
            </w:pPr>
          </w:p>
        </w:tc>
        <w:tc>
          <w:tcPr>
            <w:tcW w:w="850"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left"/>
              <w:rPr>
                <w:rFonts w:hint="default" w:ascii="HG丸ｺﾞｼｯｸM-PRO" w:hAnsi="HG丸ｺﾞｼｯｸM-PRO" w:eastAsia="HG丸ｺﾞｼｯｸM-PRO"/>
                <w:b w:val="1"/>
                <w:color w:val="000000"/>
                <w:kern w:val="0"/>
                <w:sz w:val="20"/>
              </w:rPr>
            </w:pPr>
          </w:p>
        </w:tc>
        <w:tc>
          <w:tcPr>
            <w:tcW w:w="851"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left"/>
              <w:rPr>
                <w:rFonts w:hint="default" w:ascii="HG丸ｺﾞｼｯｸM-PRO" w:hAnsi="HG丸ｺﾞｼｯｸM-PRO" w:eastAsia="HG丸ｺﾞｼｯｸM-PRO"/>
                <w:b w:val="1"/>
                <w:color w:val="000000"/>
                <w:kern w:val="0"/>
                <w:sz w:val="20"/>
              </w:rPr>
            </w:pPr>
          </w:p>
        </w:tc>
        <w:tc>
          <w:tcPr>
            <w:tcW w:w="779"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0</w:t>
            </w:r>
            <w:r>
              <w:rPr>
                <w:rFonts w:hint="eastAsia" w:ascii="HG丸ｺﾞｼｯｸM-PRO" w:hAnsi="HG丸ｺﾞｼｯｸM-PRO" w:eastAsia="HG丸ｺﾞｼｯｸM-PRO"/>
                <w:b w:val="1"/>
                <w:color w:val="000000"/>
                <w:kern w:val="0"/>
                <w:sz w:val="20"/>
              </w:rPr>
              <w:t>歳</w:t>
            </w:r>
          </w:p>
        </w:tc>
        <w:tc>
          <w:tcPr>
            <w:tcW w:w="780"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1</w:t>
            </w:r>
            <w:r>
              <w:rPr>
                <w:rFonts w:hint="eastAsia" w:ascii="HG丸ｺﾞｼｯｸM-PRO" w:hAnsi="HG丸ｺﾞｼｯｸM-PRO" w:eastAsia="HG丸ｺﾞｼｯｸM-PRO"/>
                <w:b w:val="1"/>
                <w:color w:val="000000"/>
                <w:kern w:val="0"/>
                <w:sz w:val="20"/>
              </w:rPr>
              <w:t>歳</w:t>
            </w:r>
          </w:p>
        </w:tc>
        <w:tc>
          <w:tcPr>
            <w:tcW w:w="779"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2</w:t>
            </w:r>
            <w:r>
              <w:rPr>
                <w:rFonts w:hint="eastAsia" w:ascii="HG丸ｺﾞｼｯｸM-PRO" w:hAnsi="HG丸ｺﾞｼｯｸM-PRO" w:eastAsia="HG丸ｺﾞｼｯｸM-PRO"/>
                <w:b w:val="1"/>
                <w:color w:val="000000"/>
                <w:kern w:val="0"/>
                <w:sz w:val="20"/>
              </w:rPr>
              <w:t>歳</w:t>
            </w:r>
          </w:p>
        </w:tc>
        <w:tc>
          <w:tcPr>
            <w:tcW w:w="780"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3</w:t>
            </w:r>
            <w:r>
              <w:rPr>
                <w:rFonts w:hint="eastAsia" w:ascii="HG丸ｺﾞｼｯｸM-PRO" w:hAnsi="HG丸ｺﾞｼｯｸM-PRO" w:eastAsia="HG丸ｺﾞｼｯｸM-PRO"/>
                <w:b w:val="1"/>
                <w:color w:val="000000"/>
                <w:kern w:val="0"/>
                <w:sz w:val="20"/>
              </w:rPr>
              <w:t>歳</w:t>
            </w:r>
          </w:p>
        </w:tc>
        <w:tc>
          <w:tcPr>
            <w:tcW w:w="779"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4</w:t>
            </w:r>
            <w:r>
              <w:rPr>
                <w:rFonts w:hint="eastAsia" w:ascii="HG丸ｺﾞｼｯｸM-PRO" w:hAnsi="HG丸ｺﾞｼｯｸM-PRO" w:eastAsia="HG丸ｺﾞｼｯｸM-PRO"/>
                <w:b w:val="1"/>
                <w:color w:val="000000"/>
                <w:kern w:val="0"/>
                <w:sz w:val="20"/>
              </w:rPr>
              <w:t>歳</w:t>
            </w:r>
          </w:p>
        </w:tc>
        <w:tc>
          <w:tcPr>
            <w:tcW w:w="780"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5</w:t>
            </w:r>
            <w:r>
              <w:rPr>
                <w:rFonts w:hint="eastAsia" w:ascii="HG丸ｺﾞｼｯｸM-PRO" w:hAnsi="HG丸ｺﾞｼｯｸM-PRO" w:eastAsia="HG丸ｺﾞｼｯｸM-PRO"/>
                <w:b w:val="1"/>
                <w:color w:val="000000"/>
                <w:kern w:val="0"/>
                <w:sz w:val="20"/>
              </w:rPr>
              <w:t>歳</w:t>
            </w:r>
          </w:p>
        </w:tc>
        <w:tc>
          <w:tcPr>
            <w:tcW w:w="813" w:type="dxa"/>
            <w:tcBorders>
              <w:top w:val="nil"/>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color w:val="000000"/>
                <w:kern w:val="0"/>
                <w:sz w:val="20"/>
              </w:rPr>
            </w:pPr>
            <w:r>
              <w:rPr>
                <w:rFonts w:hint="eastAsia" w:ascii="HG丸ｺﾞｼｯｸM-PRO" w:hAnsi="HG丸ｺﾞｼｯｸM-PRO" w:eastAsia="HG丸ｺﾞｼｯｸM-PRO"/>
                <w:b w:val="1"/>
                <w:color w:val="000000"/>
                <w:kern w:val="0"/>
                <w:sz w:val="20"/>
              </w:rPr>
              <w:t>計</w:t>
            </w:r>
          </w:p>
        </w:tc>
      </w:tr>
      <w:tr>
        <w:trPr>
          <w:trHeight w:val="272" w:hRule="atLeast"/>
        </w:trPr>
        <w:tc>
          <w:tcPr>
            <w:tcW w:w="1418"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郡家東保育所</w:t>
            </w:r>
          </w:p>
        </w:tc>
        <w:tc>
          <w:tcPr>
            <w:tcW w:w="851"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w:t>
            </w:r>
            <w:r>
              <w:rPr>
                <w:rFonts w:hint="eastAsia" w:ascii="HG丸ｺﾞｼｯｸM-PRO" w:hAnsi="HG丸ｺﾞｼｯｸM-PRO" w:eastAsia="HG丸ｺﾞｼｯｸM-PRO"/>
                <w:kern w:val="0"/>
                <w:sz w:val="16"/>
              </w:rPr>
              <w:t>ヶ月～</w:t>
            </w:r>
          </w:p>
        </w:tc>
        <w:tc>
          <w:tcPr>
            <w:tcW w:w="85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160</w:t>
            </w:r>
            <w:r>
              <w:rPr>
                <w:rFonts w:hint="eastAsia" w:ascii="HG丸ｺﾞｼｯｸM-PRO" w:hAnsi="HG丸ｺﾞｼｯｸM-PRO" w:eastAsia="HG丸ｺﾞｼｯｸM-PRO"/>
                <w:kern w:val="0"/>
                <w:sz w:val="16"/>
              </w:rPr>
              <w:t>人</w:t>
            </w:r>
          </w:p>
        </w:tc>
        <w:tc>
          <w:tcPr>
            <w:tcW w:w="851"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70.6</w:t>
            </w:r>
            <w:r>
              <w:rPr>
                <w:rFonts w:hint="eastAsia" w:ascii="HG丸ｺﾞｼｯｸM-PRO" w:hAnsi="HG丸ｺﾞｼｯｸM-PRO" w:eastAsia="HG丸ｺﾞｼｯｸM-PRO"/>
                <w:kern w:val="0"/>
                <w:sz w:val="16"/>
              </w:rPr>
              <w:t>％</w:t>
            </w:r>
          </w:p>
        </w:tc>
        <w:tc>
          <w:tcPr>
            <w:tcW w:w="779"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9</w:t>
            </w:r>
            <w:r>
              <w:rPr>
                <w:rFonts w:hint="eastAsia" w:ascii="HG丸ｺﾞｼｯｸM-PRO" w:hAnsi="HG丸ｺﾞｼｯｸM-PRO" w:eastAsia="HG丸ｺﾞｼｯｸM-PRO"/>
                <w:kern w:val="0"/>
                <w:sz w:val="16"/>
              </w:rPr>
              <w:t>人</w:t>
            </w:r>
          </w:p>
        </w:tc>
        <w:tc>
          <w:tcPr>
            <w:tcW w:w="780"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19</w:t>
            </w:r>
            <w:r>
              <w:rPr>
                <w:rFonts w:hint="eastAsia" w:ascii="HG丸ｺﾞｼｯｸM-PRO" w:hAnsi="HG丸ｺﾞｼｯｸM-PRO" w:eastAsia="HG丸ｺﾞｼｯｸM-PRO"/>
                <w:kern w:val="0"/>
                <w:sz w:val="16"/>
              </w:rPr>
              <w:t>人</w:t>
            </w:r>
          </w:p>
        </w:tc>
        <w:tc>
          <w:tcPr>
            <w:tcW w:w="779"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19</w:t>
            </w:r>
            <w:r>
              <w:rPr>
                <w:rFonts w:hint="eastAsia" w:ascii="HG丸ｺﾞｼｯｸM-PRO" w:hAnsi="HG丸ｺﾞｼｯｸM-PRO" w:eastAsia="HG丸ｺﾞｼｯｸM-PRO"/>
                <w:kern w:val="0"/>
                <w:sz w:val="16"/>
              </w:rPr>
              <w:t>人</w:t>
            </w:r>
          </w:p>
        </w:tc>
        <w:tc>
          <w:tcPr>
            <w:tcW w:w="780"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24</w:t>
            </w:r>
            <w:r>
              <w:rPr>
                <w:rFonts w:hint="eastAsia" w:ascii="HG丸ｺﾞｼｯｸM-PRO" w:hAnsi="HG丸ｺﾞｼｯｸM-PRO" w:eastAsia="HG丸ｺﾞｼｯｸM-PRO"/>
                <w:kern w:val="0"/>
                <w:sz w:val="16"/>
              </w:rPr>
              <w:t>人</w:t>
            </w:r>
          </w:p>
        </w:tc>
        <w:tc>
          <w:tcPr>
            <w:tcW w:w="779"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25</w:t>
            </w:r>
            <w:r>
              <w:rPr>
                <w:rFonts w:hint="eastAsia" w:ascii="HG丸ｺﾞｼｯｸM-PRO" w:hAnsi="HG丸ｺﾞｼｯｸM-PRO" w:eastAsia="HG丸ｺﾞｼｯｸM-PRO"/>
                <w:kern w:val="0"/>
                <w:sz w:val="16"/>
              </w:rPr>
              <w:t>人</w:t>
            </w:r>
          </w:p>
        </w:tc>
        <w:tc>
          <w:tcPr>
            <w:tcW w:w="780"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17</w:t>
            </w:r>
            <w:r>
              <w:rPr>
                <w:rFonts w:hint="eastAsia" w:ascii="HG丸ｺﾞｼｯｸM-PRO" w:hAnsi="HG丸ｺﾞｼｯｸM-PRO" w:eastAsia="HG丸ｺﾞｼｯｸM-PRO"/>
                <w:kern w:val="0"/>
                <w:sz w:val="16"/>
              </w:rPr>
              <w:t>人</w:t>
            </w:r>
          </w:p>
        </w:tc>
        <w:tc>
          <w:tcPr>
            <w:tcW w:w="813"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113</w:t>
            </w:r>
            <w:r>
              <w:rPr>
                <w:rFonts w:hint="eastAsia" w:ascii="HG丸ｺﾞｼｯｸM-PRO" w:hAnsi="HG丸ｺﾞｼｯｸM-PRO" w:eastAsia="HG丸ｺﾞｼｯｸM-PRO"/>
                <w:kern w:val="0"/>
                <w:sz w:val="16"/>
              </w:rPr>
              <w:t>人</w:t>
            </w:r>
          </w:p>
        </w:tc>
      </w:tr>
      <w:tr>
        <w:trPr>
          <w:trHeight w:val="320" w:hRule="atLeast"/>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郡家保育所</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w:t>
            </w:r>
            <w:r>
              <w:rPr>
                <w:rFonts w:hint="eastAsia" w:ascii="HG丸ｺﾞｼｯｸM-PRO" w:hAnsi="HG丸ｺﾞｼｯｸM-PRO" w:eastAsia="HG丸ｺﾞｼｯｸM-PRO"/>
                <w:kern w:val="0"/>
                <w:sz w:val="16"/>
              </w:rPr>
              <w:t>ヶ月～</w:t>
            </w:r>
          </w:p>
        </w:tc>
        <w:tc>
          <w:tcPr>
            <w:tcW w:w="8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140</w:t>
            </w:r>
            <w:r>
              <w:rPr>
                <w:rFonts w:hint="eastAsia" w:ascii="HG丸ｺﾞｼｯｸM-PRO" w:hAnsi="HG丸ｺﾞｼｯｸM-PRO" w:eastAsia="HG丸ｺﾞｼｯｸM-PRO"/>
                <w:kern w:val="0"/>
                <w:sz w:val="16"/>
              </w:rPr>
              <w:t>人</w:t>
            </w:r>
          </w:p>
        </w:tc>
        <w:tc>
          <w:tcPr>
            <w:tcW w:w="851"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90.7</w:t>
            </w:r>
            <w:r>
              <w:rPr>
                <w:rFonts w:hint="eastAsia" w:ascii="HG丸ｺﾞｼｯｸM-PRO" w:hAnsi="HG丸ｺﾞｼｯｸM-PRO" w:eastAsia="HG丸ｺﾞｼｯｸM-PRO"/>
                <w:kern w:val="0"/>
                <w:sz w:val="16"/>
              </w:rPr>
              <w:t>％</w:t>
            </w:r>
          </w:p>
        </w:tc>
        <w:tc>
          <w:tcPr>
            <w:tcW w:w="77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10</w:t>
            </w:r>
            <w:r>
              <w:rPr>
                <w:rFonts w:hint="eastAsia" w:ascii="HG丸ｺﾞｼｯｸM-PRO" w:hAnsi="HG丸ｺﾞｼｯｸM-PRO" w:eastAsia="HG丸ｺﾞｼｯｸM-PRO"/>
                <w:kern w:val="0"/>
                <w:sz w:val="16"/>
              </w:rPr>
              <w:t>人</w:t>
            </w:r>
          </w:p>
        </w:tc>
        <w:tc>
          <w:tcPr>
            <w:tcW w:w="780"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22</w:t>
            </w:r>
            <w:r>
              <w:rPr>
                <w:rFonts w:hint="eastAsia" w:ascii="HG丸ｺﾞｼｯｸM-PRO" w:hAnsi="HG丸ｺﾞｼｯｸM-PRO" w:eastAsia="HG丸ｺﾞｼｯｸM-PRO"/>
                <w:kern w:val="0"/>
                <w:sz w:val="16"/>
              </w:rPr>
              <w:t>人</w:t>
            </w:r>
          </w:p>
        </w:tc>
        <w:tc>
          <w:tcPr>
            <w:tcW w:w="77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14</w:t>
            </w:r>
            <w:r>
              <w:rPr>
                <w:rFonts w:hint="eastAsia" w:ascii="HG丸ｺﾞｼｯｸM-PRO" w:hAnsi="HG丸ｺﾞｼｯｸM-PRO" w:eastAsia="HG丸ｺﾞｼｯｸM-PRO"/>
                <w:kern w:val="0"/>
                <w:sz w:val="16"/>
              </w:rPr>
              <w:t>人</w:t>
            </w:r>
          </w:p>
        </w:tc>
        <w:tc>
          <w:tcPr>
            <w:tcW w:w="780"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34</w:t>
            </w:r>
            <w:r>
              <w:rPr>
                <w:rFonts w:hint="eastAsia" w:ascii="HG丸ｺﾞｼｯｸM-PRO" w:hAnsi="HG丸ｺﾞｼｯｸM-PRO" w:eastAsia="HG丸ｺﾞｼｯｸM-PRO"/>
                <w:kern w:val="0"/>
                <w:sz w:val="16"/>
              </w:rPr>
              <w:t>人</w:t>
            </w:r>
          </w:p>
        </w:tc>
        <w:tc>
          <w:tcPr>
            <w:tcW w:w="77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26</w:t>
            </w:r>
            <w:r>
              <w:rPr>
                <w:rFonts w:hint="eastAsia" w:ascii="HG丸ｺﾞｼｯｸM-PRO" w:hAnsi="HG丸ｺﾞｼｯｸM-PRO" w:eastAsia="HG丸ｺﾞｼｯｸM-PRO"/>
                <w:kern w:val="0"/>
                <w:sz w:val="16"/>
              </w:rPr>
              <w:t>人</w:t>
            </w:r>
          </w:p>
        </w:tc>
        <w:tc>
          <w:tcPr>
            <w:tcW w:w="780"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21</w:t>
            </w:r>
            <w:r>
              <w:rPr>
                <w:rFonts w:hint="eastAsia" w:ascii="HG丸ｺﾞｼｯｸM-PRO" w:hAnsi="HG丸ｺﾞｼｯｸM-PRO" w:eastAsia="HG丸ｺﾞｼｯｸM-PRO"/>
                <w:kern w:val="0"/>
                <w:sz w:val="16"/>
              </w:rPr>
              <w:t>人</w:t>
            </w:r>
          </w:p>
        </w:tc>
        <w:tc>
          <w:tcPr>
            <w:tcW w:w="813"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127</w:t>
            </w:r>
            <w:r>
              <w:rPr>
                <w:rFonts w:hint="eastAsia" w:ascii="HG丸ｺﾞｼｯｸM-PRO" w:hAnsi="HG丸ｺﾞｼｯｸM-PRO" w:eastAsia="HG丸ｺﾞｼｯｸM-PRO"/>
                <w:kern w:val="0"/>
                <w:sz w:val="16"/>
              </w:rPr>
              <w:t>人</w:t>
            </w:r>
          </w:p>
        </w:tc>
      </w:tr>
      <w:tr>
        <w:trPr>
          <w:trHeight w:val="368" w:hRule="atLeast"/>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国中保育所</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w:t>
            </w:r>
            <w:r>
              <w:rPr>
                <w:rFonts w:hint="eastAsia" w:ascii="HG丸ｺﾞｼｯｸM-PRO" w:hAnsi="HG丸ｺﾞｼｯｸM-PRO" w:eastAsia="HG丸ｺﾞｼｯｸM-PRO"/>
                <w:kern w:val="0"/>
                <w:sz w:val="16"/>
              </w:rPr>
              <w:t>ヶ月～</w:t>
            </w:r>
          </w:p>
        </w:tc>
        <w:tc>
          <w:tcPr>
            <w:tcW w:w="8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90</w:t>
            </w:r>
            <w:r>
              <w:rPr>
                <w:rFonts w:hint="eastAsia" w:ascii="HG丸ｺﾞｼｯｸM-PRO" w:hAnsi="HG丸ｺﾞｼｯｸM-PRO" w:eastAsia="HG丸ｺﾞｼｯｸM-PRO"/>
                <w:kern w:val="0"/>
                <w:sz w:val="16"/>
              </w:rPr>
              <w:t>人</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95.6</w:t>
            </w:r>
            <w:r>
              <w:rPr>
                <w:rFonts w:hint="eastAsia" w:ascii="HG丸ｺﾞｼｯｸM-PRO" w:hAnsi="HG丸ｺﾞｼｯｸM-PRO" w:eastAsia="HG丸ｺﾞｼｯｸM-PRO"/>
                <w:kern w:val="0"/>
                <w:sz w:val="16"/>
              </w:rPr>
              <w:t>％</w:t>
            </w:r>
          </w:p>
        </w:tc>
        <w:tc>
          <w:tcPr>
            <w:tcW w:w="77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4</w:t>
            </w:r>
            <w:r>
              <w:rPr>
                <w:rFonts w:hint="eastAsia" w:ascii="HG丸ｺﾞｼｯｸM-PRO" w:hAnsi="HG丸ｺﾞｼｯｸM-PRO" w:eastAsia="HG丸ｺﾞｼｯｸM-PRO"/>
                <w:kern w:val="0"/>
                <w:sz w:val="16"/>
              </w:rPr>
              <w:t>人</w:t>
            </w:r>
          </w:p>
        </w:tc>
        <w:tc>
          <w:tcPr>
            <w:tcW w:w="78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19</w:t>
            </w:r>
            <w:r>
              <w:rPr>
                <w:rFonts w:hint="eastAsia" w:ascii="HG丸ｺﾞｼｯｸM-PRO" w:hAnsi="HG丸ｺﾞｼｯｸM-PRO" w:eastAsia="HG丸ｺﾞｼｯｸM-PRO"/>
                <w:kern w:val="0"/>
                <w:sz w:val="16"/>
              </w:rPr>
              <w:t>人</w:t>
            </w:r>
          </w:p>
        </w:tc>
        <w:tc>
          <w:tcPr>
            <w:tcW w:w="77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10</w:t>
            </w:r>
            <w:r>
              <w:rPr>
                <w:rFonts w:hint="eastAsia" w:ascii="HG丸ｺﾞｼｯｸM-PRO" w:hAnsi="HG丸ｺﾞｼｯｸM-PRO" w:eastAsia="HG丸ｺﾞｼｯｸM-PRO"/>
                <w:kern w:val="0"/>
                <w:sz w:val="16"/>
              </w:rPr>
              <w:t>人</w:t>
            </w:r>
          </w:p>
        </w:tc>
        <w:tc>
          <w:tcPr>
            <w:tcW w:w="78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19</w:t>
            </w:r>
            <w:r>
              <w:rPr>
                <w:rFonts w:hint="eastAsia" w:ascii="HG丸ｺﾞｼｯｸM-PRO" w:hAnsi="HG丸ｺﾞｼｯｸM-PRO" w:eastAsia="HG丸ｺﾞｼｯｸM-PRO"/>
                <w:kern w:val="0"/>
                <w:sz w:val="16"/>
              </w:rPr>
              <w:t>人</w:t>
            </w:r>
          </w:p>
        </w:tc>
        <w:tc>
          <w:tcPr>
            <w:tcW w:w="77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17</w:t>
            </w:r>
            <w:r>
              <w:rPr>
                <w:rFonts w:hint="eastAsia" w:ascii="HG丸ｺﾞｼｯｸM-PRO" w:hAnsi="HG丸ｺﾞｼｯｸM-PRO" w:eastAsia="HG丸ｺﾞｼｯｸM-PRO"/>
                <w:kern w:val="0"/>
                <w:sz w:val="16"/>
              </w:rPr>
              <w:t>人</w:t>
            </w:r>
          </w:p>
        </w:tc>
        <w:tc>
          <w:tcPr>
            <w:tcW w:w="78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17</w:t>
            </w:r>
            <w:r>
              <w:rPr>
                <w:rFonts w:hint="eastAsia" w:ascii="HG丸ｺﾞｼｯｸM-PRO" w:hAnsi="HG丸ｺﾞｼｯｸM-PRO" w:eastAsia="HG丸ｺﾞｼｯｸM-PRO"/>
                <w:kern w:val="0"/>
                <w:sz w:val="16"/>
              </w:rPr>
              <w:t>人</w:t>
            </w:r>
          </w:p>
        </w:tc>
        <w:tc>
          <w:tcPr>
            <w:tcW w:w="81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86</w:t>
            </w:r>
            <w:r>
              <w:rPr>
                <w:rFonts w:hint="eastAsia" w:ascii="HG丸ｺﾞｼｯｸM-PRO" w:hAnsi="HG丸ｺﾞｼｯｸM-PRO" w:eastAsia="HG丸ｺﾞｼｯｸM-PRO"/>
                <w:kern w:val="0"/>
                <w:sz w:val="16"/>
              </w:rPr>
              <w:t>人</w:t>
            </w:r>
          </w:p>
        </w:tc>
      </w:tr>
      <w:tr>
        <w:trPr>
          <w:trHeight w:val="274" w:hRule="atLeast"/>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船岡保育所</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w:t>
            </w:r>
            <w:r>
              <w:rPr>
                <w:rFonts w:hint="eastAsia" w:ascii="HG丸ｺﾞｼｯｸM-PRO" w:hAnsi="HG丸ｺﾞｼｯｸM-PRO" w:eastAsia="HG丸ｺﾞｼｯｸM-PRO"/>
                <w:kern w:val="0"/>
                <w:sz w:val="16"/>
              </w:rPr>
              <w:t>ヶ月～</w:t>
            </w:r>
          </w:p>
        </w:tc>
        <w:tc>
          <w:tcPr>
            <w:tcW w:w="8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120</w:t>
            </w:r>
            <w:r>
              <w:rPr>
                <w:rFonts w:hint="eastAsia" w:ascii="HG丸ｺﾞｼｯｸM-PRO" w:hAnsi="HG丸ｺﾞｼｯｸM-PRO" w:eastAsia="HG丸ｺﾞｼｯｸM-PRO"/>
                <w:kern w:val="0"/>
                <w:sz w:val="16"/>
              </w:rPr>
              <w:t>人</w:t>
            </w:r>
          </w:p>
        </w:tc>
        <w:tc>
          <w:tcPr>
            <w:tcW w:w="851"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72.5</w:t>
            </w:r>
            <w:r>
              <w:rPr>
                <w:rFonts w:hint="eastAsia" w:ascii="HG丸ｺﾞｼｯｸM-PRO" w:hAnsi="HG丸ｺﾞｼｯｸM-PRO" w:eastAsia="HG丸ｺﾞｼｯｸM-PRO"/>
                <w:kern w:val="0"/>
                <w:sz w:val="16"/>
              </w:rPr>
              <w:t>％</w:t>
            </w:r>
          </w:p>
        </w:tc>
        <w:tc>
          <w:tcPr>
            <w:tcW w:w="77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8</w:t>
            </w:r>
            <w:r>
              <w:rPr>
                <w:rFonts w:hint="eastAsia" w:ascii="HG丸ｺﾞｼｯｸM-PRO" w:hAnsi="HG丸ｺﾞｼｯｸM-PRO" w:eastAsia="HG丸ｺﾞｼｯｸM-PRO"/>
                <w:kern w:val="0"/>
                <w:sz w:val="16"/>
              </w:rPr>
              <w:t>人</w:t>
            </w:r>
          </w:p>
        </w:tc>
        <w:tc>
          <w:tcPr>
            <w:tcW w:w="780"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13</w:t>
            </w:r>
            <w:r>
              <w:rPr>
                <w:rFonts w:hint="eastAsia" w:ascii="HG丸ｺﾞｼｯｸM-PRO" w:hAnsi="HG丸ｺﾞｼｯｸM-PRO" w:eastAsia="HG丸ｺﾞｼｯｸM-PRO"/>
                <w:kern w:val="0"/>
                <w:sz w:val="16"/>
              </w:rPr>
              <w:t>人</w:t>
            </w:r>
          </w:p>
        </w:tc>
        <w:tc>
          <w:tcPr>
            <w:tcW w:w="77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16</w:t>
            </w:r>
            <w:r>
              <w:rPr>
                <w:rFonts w:hint="eastAsia" w:ascii="HG丸ｺﾞｼｯｸM-PRO" w:hAnsi="HG丸ｺﾞｼｯｸM-PRO" w:eastAsia="HG丸ｺﾞｼｯｸM-PRO"/>
                <w:kern w:val="0"/>
                <w:sz w:val="16"/>
              </w:rPr>
              <w:t>人</w:t>
            </w:r>
          </w:p>
        </w:tc>
        <w:tc>
          <w:tcPr>
            <w:tcW w:w="780"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19</w:t>
            </w:r>
            <w:r>
              <w:rPr>
                <w:rFonts w:hint="eastAsia" w:ascii="HG丸ｺﾞｼｯｸM-PRO" w:hAnsi="HG丸ｺﾞｼｯｸM-PRO" w:eastAsia="HG丸ｺﾞｼｯｸM-PRO"/>
                <w:kern w:val="0"/>
                <w:sz w:val="16"/>
              </w:rPr>
              <w:t>人</w:t>
            </w:r>
          </w:p>
        </w:tc>
        <w:tc>
          <w:tcPr>
            <w:tcW w:w="77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15</w:t>
            </w:r>
            <w:r>
              <w:rPr>
                <w:rFonts w:hint="eastAsia" w:ascii="HG丸ｺﾞｼｯｸM-PRO" w:hAnsi="HG丸ｺﾞｼｯｸM-PRO" w:eastAsia="HG丸ｺﾞｼｯｸM-PRO"/>
                <w:kern w:val="0"/>
                <w:sz w:val="16"/>
              </w:rPr>
              <w:t>人</w:t>
            </w:r>
          </w:p>
        </w:tc>
        <w:tc>
          <w:tcPr>
            <w:tcW w:w="780"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16</w:t>
            </w:r>
            <w:r>
              <w:rPr>
                <w:rFonts w:hint="eastAsia" w:ascii="HG丸ｺﾞｼｯｸM-PRO" w:hAnsi="HG丸ｺﾞｼｯｸM-PRO" w:eastAsia="HG丸ｺﾞｼｯｸM-PRO"/>
                <w:kern w:val="0"/>
                <w:sz w:val="16"/>
              </w:rPr>
              <w:t>人</w:t>
            </w:r>
          </w:p>
        </w:tc>
        <w:tc>
          <w:tcPr>
            <w:tcW w:w="813"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87</w:t>
            </w:r>
            <w:r>
              <w:rPr>
                <w:rFonts w:hint="eastAsia" w:ascii="HG丸ｺﾞｼｯｸM-PRO" w:hAnsi="HG丸ｺﾞｼｯｸM-PRO" w:eastAsia="HG丸ｺﾞｼｯｸM-PRO"/>
                <w:kern w:val="0"/>
                <w:sz w:val="16"/>
              </w:rPr>
              <w:t>人</w:t>
            </w:r>
          </w:p>
        </w:tc>
      </w:tr>
      <w:tr>
        <w:trPr>
          <w:trHeight w:val="323" w:hRule="atLeast"/>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八東保育所</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w:t>
            </w:r>
            <w:r>
              <w:rPr>
                <w:rFonts w:hint="eastAsia" w:ascii="HG丸ｺﾞｼｯｸM-PRO" w:hAnsi="HG丸ｺﾞｼｯｸM-PRO" w:eastAsia="HG丸ｺﾞｼｯｸM-PRO"/>
                <w:kern w:val="0"/>
                <w:sz w:val="16"/>
              </w:rPr>
              <w:t>ヶ月～</w:t>
            </w:r>
          </w:p>
        </w:tc>
        <w:tc>
          <w:tcPr>
            <w:tcW w:w="8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130</w:t>
            </w:r>
            <w:r>
              <w:rPr>
                <w:rFonts w:hint="eastAsia" w:ascii="HG丸ｺﾞｼｯｸM-PRO" w:hAnsi="HG丸ｺﾞｼｯｸM-PRO" w:eastAsia="HG丸ｺﾞｼｯｸM-PRO"/>
                <w:kern w:val="0"/>
                <w:sz w:val="16"/>
              </w:rPr>
              <w:t>人</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46.9</w:t>
            </w:r>
            <w:r>
              <w:rPr>
                <w:rFonts w:hint="eastAsia" w:ascii="HG丸ｺﾞｼｯｸM-PRO" w:hAnsi="HG丸ｺﾞｼｯｸM-PRO" w:eastAsia="HG丸ｺﾞｼｯｸM-PRO"/>
                <w:kern w:val="0"/>
                <w:sz w:val="16"/>
              </w:rPr>
              <w:t>％</w:t>
            </w:r>
          </w:p>
        </w:tc>
        <w:tc>
          <w:tcPr>
            <w:tcW w:w="77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3</w:t>
            </w:r>
            <w:r>
              <w:rPr>
                <w:rFonts w:hint="eastAsia" w:ascii="HG丸ｺﾞｼｯｸM-PRO" w:hAnsi="HG丸ｺﾞｼｯｸM-PRO" w:eastAsia="HG丸ｺﾞｼｯｸM-PRO"/>
                <w:kern w:val="0"/>
                <w:sz w:val="16"/>
              </w:rPr>
              <w:t>人</w:t>
            </w:r>
          </w:p>
        </w:tc>
        <w:tc>
          <w:tcPr>
            <w:tcW w:w="78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9</w:t>
            </w:r>
            <w:r>
              <w:rPr>
                <w:rFonts w:hint="eastAsia" w:ascii="HG丸ｺﾞｼｯｸM-PRO" w:hAnsi="HG丸ｺﾞｼｯｸM-PRO" w:eastAsia="HG丸ｺﾞｼｯｸM-PRO"/>
                <w:kern w:val="0"/>
                <w:sz w:val="16"/>
              </w:rPr>
              <w:t>人</w:t>
            </w:r>
          </w:p>
        </w:tc>
        <w:tc>
          <w:tcPr>
            <w:tcW w:w="77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w:t>
            </w:r>
            <w:r>
              <w:rPr>
                <w:rFonts w:hint="eastAsia" w:ascii="HG丸ｺﾞｼｯｸM-PRO" w:hAnsi="HG丸ｺﾞｼｯｸM-PRO" w:eastAsia="HG丸ｺﾞｼｯｸM-PRO"/>
                <w:kern w:val="0"/>
                <w:sz w:val="16"/>
              </w:rPr>
              <w:t>人</w:t>
            </w:r>
          </w:p>
        </w:tc>
        <w:tc>
          <w:tcPr>
            <w:tcW w:w="78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15</w:t>
            </w:r>
            <w:r>
              <w:rPr>
                <w:rFonts w:hint="eastAsia" w:ascii="HG丸ｺﾞｼｯｸM-PRO" w:hAnsi="HG丸ｺﾞｼｯｸM-PRO" w:eastAsia="HG丸ｺﾞｼｯｸM-PRO"/>
                <w:kern w:val="0"/>
                <w:sz w:val="16"/>
              </w:rPr>
              <w:t>人</w:t>
            </w:r>
          </w:p>
        </w:tc>
        <w:tc>
          <w:tcPr>
            <w:tcW w:w="77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15</w:t>
            </w:r>
            <w:r>
              <w:rPr>
                <w:rFonts w:hint="eastAsia" w:ascii="HG丸ｺﾞｼｯｸM-PRO" w:hAnsi="HG丸ｺﾞｼｯｸM-PRO" w:eastAsia="HG丸ｺﾞｼｯｸM-PRO"/>
                <w:kern w:val="0"/>
                <w:sz w:val="16"/>
              </w:rPr>
              <w:t>人</w:t>
            </w:r>
          </w:p>
        </w:tc>
        <w:tc>
          <w:tcPr>
            <w:tcW w:w="78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13</w:t>
            </w:r>
            <w:r>
              <w:rPr>
                <w:rFonts w:hint="eastAsia" w:ascii="HG丸ｺﾞｼｯｸM-PRO" w:hAnsi="HG丸ｺﾞｼｯｸM-PRO" w:eastAsia="HG丸ｺﾞｼｯｸM-PRO"/>
                <w:kern w:val="0"/>
                <w:sz w:val="16"/>
              </w:rPr>
              <w:t>人</w:t>
            </w:r>
          </w:p>
        </w:tc>
        <w:tc>
          <w:tcPr>
            <w:tcW w:w="81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61</w:t>
            </w:r>
            <w:r>
              <w:rPr>
                <w:rFonts w:hint="eastAsia" w:ascii="HG丸ｺﾞｼｯｸM-PRO" w:hAnsi="HG丸ｺﾞｼｯｸM-PRO" w:eastAsia="HG丸ｺﾞｼｯｸM-PRO"/>
                <w:kern w:val="0"/>
                <w:sz w:val="16"/>
              </w:rPr>
              <w:t>人</w:t>
            </w:r>
          </w:p>
        </w:tc>
      </w:tr>
      <w:tr>
        <w:trPr>
          <w:cantSplit/>
          <w:trHeight w:val="236" w:hRule="atLeast"/>
        </w:trPr>
        <w:tc>
          <w:tcPr>
            <w:tcW w:w="1418"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kern w:val="0"/>
                <w:sz w:val="18"/>
              </w:rPr>
            </w:pPr>
            <w:r>
              <w:rPr>
                <w:rFonts w:hint="eastAsia" w:ascii="HG丸ｺﾞｼｯｸM-PRO" w:hAnsi="HG丸ｺﾞｼｯｸM-PRO" w:eastAsia="HG丸ｺﾞｼｯｸM-PRO"/>
                <w:kern w:val="0"/>
                <w:sz w:val="18"/>
              </w:rPr>
              <w:t>合　　計</w:t>
            </w:r>
          </w:p>
        </w:tc>
        <w:tc>
          <w:tcPr>
            <w:tcW w:w="851"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ＭＳ Ｐゴシック" w:hAnsi="ＭＳ Ｐゴシック" w:eastAsia="ＭＳ Ｐゴシック"/>
                <w:kern w:val="0"/>
                <w:sz w:val="20"/>
              </w:rPr>
            </w:pPr>
          </w:p>
        </w:tc>
        <w:tc>
          <w:tcPr>
            <w:tcW w:w="85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640</w:t>
            </w:r>
            <w:r>
              <w:rPr>
                <w:rFonts w:hint="eastAsia" w:ascii="HG丸ｺﾞｼｯｸM-PRO" w:hAnsi="HG丸ｺﾞｼｯｸM-PRO" w:eastAsia="HG丸ｺﾞｼｯｸM-PRO"/>
                <w:kern w:val="0"/>
                <w:sz w:val="16"/>
              </w:rPr>
              <w:t>人　</w:t>
            </w:r>
          </w:p>
        </w:tc>
        <w:tc>
          <w:tcPr>
            <w:tcW w:w="851"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74.1</w:t>
            </w:r>
            <w:r>
              <w:rPr>
                <w:rFonts w:hint="eastAsia" w:ascii="HG丸ｺﾞｼｯｸM-PRO" w:hAnsi="HG丸ｺﾞｼｯｸM-PRO" w:eastAsia="HG丸ｺﾞｼｯｸM-PRO"/>
                <w:kern w:val="0"/>
                <w:sz w:val="16"/>
              </w:rPr>
              <w:t>％</w:t>
            </w:r>
          </w:p>
        </w:tc>
        <w:tc>
          <w:tcPr>
            <w:tcW w:w="779"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34</w:t>
            </w:r>
            <w:r>
              <w:rPr>
                <w:rFonts w:hint="eastAsia" w:ascii="HG丸ｺﾞｼｯｸM-PRO" w:hAnsi="HG丸ｺﾞｼｯｸM-PRO" w:eastAsia="HG丸ｺﾞｼｯｸM-PRO"/>
                <w:kern w:val="0"/>
                <w:sz w:val="16"/>
              </w:rPr>
              <w:t>人</w:t>
            </w:r>
          </w:p>
        </w:tc>
        <w:tc>
          <w:tcPr>
            <w:tcW w:w="780"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82</w:t>
            </w:r>
            <w:r>
              <w:rPr>
                <w:rFonts w:hint="eastAsia" w:ascii="HG丸ｺﾞｼｯｸM-PRO" w:hAnsi="HG丸ｺﾞｼｯｸM-PRO" w:eastAsia="HG丸ｺﾞｼｯｸM-PRO"/>
                <w:kern w:val="0"/>
                <w:sz w:val="16"/>
              </w:rPr>
              <w:t>人</w:t>
            </w:r>
          </w:p>
        </w:tc>
        <w:tc>
          <w:tcPr>
            <w:tcW w:w="779"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65</w:t>
            </w:r>
            <w:r>
              <w:rPr>
                <w:rFonts w:hint="eastAsia" w:ascii="HG丸ｺﾞｼｯｸM-PRO" w:hAnsi="HG丸ｺﾞｼｯｸM-PRO" w:eastAsia="HG丸ｺﾞｼｯｸM-PRO"/>
                <w:kern w:val="0"/>
                <w:sz w:val="16"/>
              </w:rPr>
              <w:t>人</w:t>
            </w:r>
          </w:p>
        </w:tc>
        <w:tc>
          <w:tcPr>
            <w:tcW w:w="780"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right="160"/>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spacing w:val="3"/>
                <w:kern w:val="0"/>
                <w:sz w:val="16"/>
                <w:fitText w:val="567" w:id="1"/>
              </w:rPr>
              <w:t>111</w:t>
            </w:r>
            <w:r>
              <w:rPr>
                <w:rFonts w:hint="eastAsia" w:ascii="HG丸ｺﾞｼｯｸM-PRO" w:hAnsi="HG丸ｺﾞｼｯｸM-PRO" w:eastAsia="HG丸ｺﾞｼｯｸM-PRO"/>
                <w:spacing w:val="0"/>
                <w:kern w:val="0"/>
                <w:sz w:val="16"/>
                <w:fitText w:val="567" w:id="1"/>
              </w:rPr>
              <w:t>人</w:t>
            </w:r>
          </w:p>
        </w:tc>
        <w:tc>
          <w:tcPr>
            <w:tcW w:w="779"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98</w:t>
            </w:r>
            <w:r>
              <w:rPr>
                <w:rFonts w:hint="eastAsia" w:ascii="HG丸ｺﾞｼｯｸM-PRO" w:hAnsi="HG丸ｺﾞｼｯｸM-PRO" w:eastAsia="HG丸ｺﾞｼｯｸM-PRO"/>
                <w:kern w:val="0"/>
                <w:sz w:val="16"/>
              </w:rPr>
              <w:t>人</w:t>
            </w:r>
          </w:p>
        </w:tc>
        <w:tc>
          <w:tcPr>
            <w:tcW w:w="780"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84</w:t>
            </w:r>
            <w:r>
              <w:rPr>
                <w:rFonts w:hint="eastAsia" w:ascii="HG丸ｺﾞｼｯｸM-PRO" w:hAnsi="HG丸ｺﾞｼｯｸM-PRO" w:eastAsia="HG丸ｺﾞｼｯｸM-PRO"/>
                <w:kern w:val="0"/>
                <w:sz w:val="16"/>
              </w:rPr>
              <w:t>人</w:t>
            </w:r>
          </w:p>
        </w:tc>
        <w:tc>
          <w:tcPr>
            <w:tcW w:w="813" w:type="dxa"/>
            <w:tcBorders>
              <w:top w:val="doub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丸ｺﾞｼｯｸM-PRO" w:hAnsi="HG丸ｺﾞｼｯｸM-PRO" w:eastAsia="HG丸ｺﾞｼｯｸM-PRO"/>
                <w:kern w:val="0"/>
                <w:sz w:val="16"/>
              </w:rPr>
            </w:pPr>
            <w:r>
              <w:rPr>
                <w:rFonts w:hint="eastAsia" w:ascii="HG丸ｺﾞｼｯｸM-PRO" w:hAnsi="HG丸ｺﾞｼｯｸM-PRO" w:eastAsia="HG丸ｺﾞｼｯｸM-PRO"/>
                <w:kern w:val="0"/>
                <w:sz w:val="16"/>
              </w:rPr>
              <w:t>474</w:t>
            </w:r>
            <w:r>
              <w:rPr>
                <w:rFonts w:hint="eastAsia" w:ascii="HG丸ｺﾞｼｯｸM-PRO" w:hAnsi="HG丸ｺﾞｼｯｸM-PRO" w:eastAsia="HG丸ｺﾞｼｯｸM-PRO"/>
                <w:kern w:val="0"/>
                <w:sz w:val="16"/>
              </w:rPr>
              <w:t>人</w:t>
            </w:r>
          </w:p>
        </w:tc>
      </w:tr>
    </w:tbl>
    <w:p>
      <w:pPr>
        <w:pStyle w:val="0"/>
        <w:ind w:right="-286" w:firstLine="8190" w:firstLineChars="455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資料：町民課</w:t>
      </w: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２－２　小学校・中学校</w:t>
      </w:r>
    </w:p>
    <w:p>
      <w:pPr>
        <w:pStyle w:val="0"/>
        <w:ind w:firstLine="440" w:firstLineChars="2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日現在、公立小学校を</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校、公立中学校を</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校設置しています。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児童・生徒数は、令和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日現在、小学校が</w:t>
      </w:r>
      <w:r>
        <w:rPr>
          <w:rFonts w:hint="eastAsia" w:ascii="HG丸ｺﾞｼｯｸM-PRO" w:hAnsi="HG丸ｺﾞｼｯｸM-PRO" w:eastAsia="HG丸ｺﾞｼｯｸM-PRO"/>
          <w:sz w:val="22"/>
        </w:rPr>
        <w:t>723</w:t>
      </w:r>
      <w:r>
        <w:rPr>
          <w:rFonts w:hint="eastAsia" w:ascii="HG丸ｺﾞｼｯｸM-PRO" w:hAnsi="HG丸ｺﾞｼｯｸM-PRO" w:eastAsia="HG丸ｺﾞｼｯｸM-PRO"/>
          <w:sz w:val="22"/>
        </w:rPr>
        <w:t>人、中学校が</w:t>
      </w:r>
      <w:r>
        <w:rPr>
          <w:rFonts w:hint="eastAsia" w:ascii="HG丸ｺﾞｼｯｸM-PRO" w:hAnsi="HG丸ｺﾞｼｯｸM-PRO" w:eastAsia="HG丸ｺﾞｼｯｸM-PRO"/>
          <w:sz w:val="22"/>
        </w:rPr>
        <w:t>391</w:t>
      </w:r>
      <w:r>
        <w:rPr>
          <w:rFonts w:hint="eastAsia" w:ascii="HG丸ｺﾞｼｯｸM-PRO" w:hAnsi="HG丸ｺﾞｼｯｸM-PRO" w:eastAsia="HG丸ｺﾞｼｯｸM-PRO"/>
          <w:sz w:val="22"/>
        </w:rPr>
        <w:t>人となっています。令和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年度と比べて小学校については</w:t>
      </w:r>
      <w:r>
        <w:rPr>
          <w:rFonts w:hint="eastAsia" w:ascii="HG丸ｺﾞｼｯｸM-PRO" w:hAnsi="HG丸ｺﾞｼｯｸM-PRO" w:eastAsia="HG丸ｺﾞｼｯｸM-PRO"/>
          <w:sz w:val="22"/>
        </w:rPr>
        <w:t>79</w:t>
      </w:r>
      <w:r>
        <w:rPr>
          <w:rFonts w:hint="eastAsia" w:ascii="HG丸ｺﾞｼｯｸM-PRO" w:hAnsi="HG丸ｺﾞｼｯｸM-PRO" w:eastAsia="HG丸ｺﾞｼｯｸM-PRO"/>
          <w:sz w:val="22"/>
        </w:rPr>
        <w:t>人、中学校については、</w:t>
      </w: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人の減少となっています。</w:t>
      </w:r>
    </w:p>
    <w:p>
      <w:pPr>
        <w:pStyle w:val="0"/>
        <w:ind w:left="210" w:leftChars="100" w:firstLine="221" w:firstLineChars="100"/>
        <w:rPr>
          <w:rFonts w:hint="default" w:asciiTheme="majorEastAsia" w:hAnsiTheme="majorEastAsia" w:eastAsiaTheme="majorEastAsia"/>
          <w:b w:val="1"/>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●小学校の児童数の推移</w:t>
      </w:r>
    </w:p>
    <w:tbl>
      <w:tblPr>
        <w:tblStyle w:val="41"/>
        <w:tblW w:w="9498" w:type="dxa"/>
        <w:tblInd w:w="-147" w:type="dxa"/>
        <w:tblLayout w:type="fixed"/>
        <w:tblLook w:firstRow="1" w:lastRow="0" w:firstColumn="1" w:lastColumn="0" w:noHBand="0" w:noVBand="1" w:val="04A0"/>
      </w:tblPr>
      <w:tblGrid>
        <w:gridCol w:w="1583"/>
        <w:gridCol w:w="1583"/>
        <w:gridCol w:w="1583"/>
        <w:gridCol w:w="1583"/>
        <w:gridCol w:w="1583"/>
        <w:gridCol w:w="1583"/>
      </w:tblGrid>
      <w:tr>
        <w:trPr>
          <w:trHeight w:val="389" w:hRule="atLeast"/>
        </w:trPr>
        <w:tc>
          <w:tcPr>
            <w:tcW w:w="1583"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pacing w:val="103"/>
                <w:kern w:val="0"/>
                <w:sz w:val="22"/>
                <w:fitText w:val="1077" w:id="2"/>
              </w:rPr>
              <w:t>学校</w:t>
            </w:r>
            <w:r>
              <w:rPr>
                <w:rFonts w:hint="eastAsia" w:ascii="HG丸ｺﾞｼｯｸM-PRO" w:hAnsi="HG丸ｺﾞｼｯｸM-PRO" w:eastAsia="HG丸ｺﾞｼｯｸM-PRO"/>
                <w:b w:val="1"/>
                <w:spacing w:val="1"/>
                <w:kern w:val="0"/>
                <w:sz w:val="22"/>
                <w:fitText w:val="1077" w:id="2"/>
              </w:rPr>
              <w:t>名</w:t>
            </w:r>
          </w:p>
        </w:tc>
        <w:tc>
          <w:tcPr>
            <w:tcW w:w="158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58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58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58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c>
          <w:tcPr>
            <w:tcW w:w="158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令和６年度</w:t>
            </w:r>
          </w:p>
        </w:tc>
      </w:tr>
      <w:tr>
        <w:trPr>
          <w:trHeight w:val="389" w:hRule="atLeast"/>
        </w:trPr>
        <w:tc>
          <w:tcPr>
            <w:tcW w:w="1583"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郡家東小学校</w:t>
            </w:r>
          </w:p>
        </w:tc>
        <w:tc>
          <w:tcPr>
            <w:tcW w:w="158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200</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191</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168</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155</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147</w:t>
            </w:r>
            <w:r>
              <w:rPr>
                <w:rFonts w:hint="eastAsia" w:ascii="HG丸ｺﾞｼｯｸM-PRO" w:hAnsi="HG丸ｺﾞｼｯｸM-PRO" w:eastAsia="HG丸ｺﾞｼｯｸM-PRO"/>
              </w:rPr>
              <w:t>人</w:t>
            </w:r>
          </w:p>
        </w:tc>
      </w:tr>
      <w:tr>
        <w:trPr>
          <w:trHeight w:val="389" w:hRule="atLeast"/>
        </w:trPr>
        <w:tc>
          <w:tcPr>
            <w:tcW w:w="1583"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郡家西小学校</w:t>
            </w:r>
          </w:p>
        </w:tc>
        <w:tc>
          <w:tcPr>
            <w:tcW w:w="158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330</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333</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327</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330</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334</w:t>
            </w:r>
            <w:r>
              <w:rPr>
                <w:rFonts w:hint="eastAsia" w:ascii="HG丸ｺﾞｼｯｸM-PRO" w:hAnsi="HG丸ｺﾞｼｯｸM-PRO" w:eastAsia="HG丸ｺﾞｼｯｸM-PRO"/>
              </w:rPr>
              <w:t>人</w:t>
            </w:r>
          </w:p>
        </w:tc>
      </w:tr>
      <w:tr>
        <w:trPr>
          <w:trHeight w:val="389" w:hRule="atLeast"/>
        </w:trPr>
        <w:tc>
          <w:tcPr>
            <w:tcW w:w="1583"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船岡小学校</w:t>
            </w:r>
          </w:p>
        </w:tc>
        <w:tc>
          <w:tcPr>
            <w:tcW w:w="158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138</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142</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140</w:t>
            </w:r>
            <w:r>
              <w:rPr>
                <w:rFonts w:hint="eastAsia" w:ascii="HG丸ｺﾞｼｯｸM-PRO" w:hAnsi="HG丸ｺﾞｼｯｸM-PRO" w:eastAsia="HG丸ｺﾞｼｯｸM-PRO"/>
              </w:rPr>
              <w:t>人</w:t>
            </w:r>
          </w:p>
        </w:tc>
        <w:tc>
          <w:tcPr>
            <w:tcW w:w="1583"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142</w:t>
            </w:r>
            <w:r>
              <w:rPr>
                <w:rFonts w:hint="eastAsia" w:ascii="HG丸ｺﾞｼｯｸM-PRO" w:hAnsi="HG丸ｺﾞｼｯｸM-PRO" w:eastAsia="HG丸ｺﾞｼｯｸM-PRO"/>
              </w:rPr>
              <w:t>人</w:t>
            </w:r>
          </w:p>
        </w:tc>
        <w:tc>
          <w:tcPr>
            <w:tcW w:w="1583"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132</w:t>
            </w:r>
            <w:r>
              <w:rPr>
                <w:rFonts w:hint="eastAsia" w:ascii="HG丸ｺﾞｼｯｸM-PRO" w:hAnsi="HG丸ｺﾞｼｯｸM-PRO" w:eastAsia="HG丸ｺﾞｼｯｸM-PRO"/>
              </w:rPr>
              <w:t>人</w:t>
            </w:r>
          </w:p>
        </w:tc>
      </w:tr>
      <w:tr>
        <w:trPr>
          <w:trHeight w:val="389" w:hRule="atLeast"/>
        </w:trPr>
        <w:tc>
          <w:tcPr>
            <w:tcW w:w="1583"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八東小学校</w:t>
            </w:r>
          </w:p>
        </w:tc>
        <w:tc>
          <w:tcPr>
            <w:tcW w:w="158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134</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130</w:t>
            </w:r>
            <w:r>
              <w:rPr>
                <w:rFonts w:hint="eastAsia" w:ascii="HG丸ｺﾞｼｯｸM-PRO" w:hAnsi="HG丸ｺﾞｼｯｸM-PRO" w:eastAsia="HG丸ｺﾞｼｯｸM-PRO"/>
              </w:rPr>
              <w:t>人</w:t>
            </w:r>
          </w:p>
        </w:tc>
        <w:tc>
          <w:tcPr>
            <w:tcW w:w="158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109</w:t>
            </w:r>
            <w:r>
              <w:rPr>
                <w:rFonts w:hint="eastAsia" w:ascii="HG丸ｺﾞｼｯｸM-PRO" w:hAnsi="HG丸ｺﾞｼｯｸM-PRO" w:eastAsia="HG丸ｺﾞｼｯｸM-PRO"/>
              </w:rPr>
              <w:t>人</w:t>
            </w:r>
          </w:p>
        </w:tc>
        <w:tc>
          <w:tcPr>
            <w:tcW w:w="1583" w:type="dxa"/>
            <w:tcBorders>
              <w:top w:val="none" w:color="auto" w:sz="0"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112</w:t>
            </w:r>
            <w:r>
              <w:rPr>
                <w:rFonts w:hint="eastAsia" w:ascii="HG丸ｺﾞｼｯｸM-PRO" w:hAnsi="HG丸ｺﾞｼｯｸM-PRO" w:eastAsia="HG丸ｺﾞｼｯｸM-PRO"/>
              </w:rPr>
              <w:t>人</w:t>
            </w:r>
          </w:p>
        </w:tc>
        <w:tc>
          <w:tcPr>
            <w:tcW w:w="1583" w:type="dxa"/>
            <w:tcBorders>
              <w:top w:val="none" w:color="auto" w:sz="0"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110</w:t>
            </w:r>
            <w:r>
              <w:rPr>
                <w:rFonts w:hint="eastAsia" w:ascii="HG丸ｺﾞｼｯｸM-PRO" w:hAnsi="HG丸ｺﾞｼｯｸM-PRO" w:eastAsia="HG丸ｺﾞｼｯｸM-PRO"/>
              </w:rPr>
              <w:t>人</w:t>
            </w:r>
          </w:p>
        </w:tc>
      </w:tr>
      <w:tr>
        <w:trPr>
          <w:trHeight w:val="389" w:hRule="atLeast"/>
        </w:trPr>
        <w:tc>
          <w:tcPr>
            <w:tcW w:w="1583"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合　　計</w:t>
            </w:r>
          </w:p>
        </w:tc>
        <w:tc>
          <w:tcPr>
            <w:tcW w:w="158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802</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796</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744</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739</w:t>
            </w:r>
            <w:r>
              <w:rPr>
                <w:rFonts w:hint="eastAsia" w:ascii="HG丸ｺﾞｼｯｸM-PRO" w:hAnsi="HG丸ｺﾞｼｯｸM-PRO" w:eastAsia="HG丸ｺﾞｼｯｸM-PRO"/>
              </w:rPr>
              <w:t>人</w:t>
            </w:r>
          </w:p>
        </w:tc>
        <w:tc>
          <w:tcPr>
            <w:tcW w:w="158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723</w:t>
            </w:r>
            <w:r>
              <w:rPr>
                <w:rFonts w:hint="eastAsia" w:ascii="HG丸ｺﾞｼｯｸM-PRO" w:hAnsi="HG丸ｺﾞｼｯｸM-PRO" w:eastAsia="HG丸ｺﾞｼｯｸM-PRO"/>
              </w:rPr>
              <w:t>人</w:t>
            </w:r>
          </w:p>
        </w:tc>
      </w:tr>
    </w:tbl>
    <w:p>
      <w:pPr>
        <w:pStyle w:val="0"/>
        <w:ind w:right="-286" w:firstLine="5760" w:firstLineChars="3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資料：学校基本調査（各年度</w:t>
      </w:r>
      <w:r>
        <w:rPr>
          <w:rFonts w:hint="eastAsia" w:ascii="HG丸ｺﾞｼｯｸM-PRO" w:hAnsi="HG丸ｺﾞｼｯｸM-PRO" w:eastAsia="HG丸ｺﾞｼｯｸM-PRO"/>
          <w:sz w:val="18"/>
        </w:rPr>
        <w:t>5</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ind w:firstLine="221" w:firstLineChars="100"/>
        <w:rPr>
          <w:rFonts w:hint="default" w:ascii="ＭＳ ゴシック" w:hAnsi="ＭＳ ゴシック" w:eastAsia="ＭＳ ゴシック"/>
          <w:b w:val="1"/>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●中学校の生徒数の推移</w:t>
      </w:r>
    </w:p>
    <w:tbl>
      <w:tblPr>
        <w:tblStyle w:val="42"/>
        <w:tblW w:w="9044" w:type="dxa"/>
        <w:tblInd w:w="-5" w:type="dxa"/>
        <w:tblLayout w:type="fixed"/>
        <w:tblLook w:firstRow="1" w:lastRow="0" w:firstColumn="1" w:lastColumn="0" w:noHBand="0" w:noVBand="1" w:val="04A0"/>
      </w:tblPr>
      <w:tblGrid>
        <w:gridCol w:w="1507"/>
        <w:gridCol w:w="1507"/>
        <w:gridCol w:w="1508"/>
        <w:gridCol w:w="1507"/>
        <w:gridCol w:w="1507"/>
        <w:gridCol w:w="1508"/>
      </w:tblGrid>
      <w:tr>
        <w:trPr>
          <w:trHeight w:val="486" w:hRule="atLeast"/>
        </w:trPr>
        <w:tc>
          <w:tcPr>
            <w:tcW w:w="150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pacing w:val="103"/>
                <w:kern w:val="0"/>
                <w:sz w:val="22"/>
                <w:fitText w:val="1077" w:id="3"/>
              </w:rPr>
              <w:t>学校</w:t>
            </w:r>
            <w:r>
              <w:rPr>
                <w:rFonts w:hint="eastAsia" w:ascii="HG丸ｺﾞｼｯｸM-PRO" w:hAnsi="HG丸ｺﾞｼｯｸM-PRO" w:eastAsia="HG丸ｺﾞｼｯｸM-PRO"/>
                <w:b w:val="1"/>
                <w:spacing w:val="1"/>
                <w:kern w:val="0"/>
                <w:sz w:val="22"/>
                <w:fitText w:val="1077" w:id="3"/>
              </w:rPr>
              <w:t>名</w:t>
            </w:r>
          </w:p>
        </w:tc>
        <w:tc>
          <w:tcPr>
            <w:tcW w:w="1507"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508"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50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50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c>
          <w:tcPr>
            <w:tcW w:w="1508"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令和６年度</w:t>
            </w:r>
          </w:p>
        </w:tc>
      </w:tr>
      <w:tr>
        <w:trPr>
          <w:trHeight w:val="490" w:hRule="atLeast"/>
        </w:trPr>
        <w:tc>
          <w:tcPr>
            <w:tcW w:w="1507" w:type="dxa"/>
            <w:tcBorders>
              <w:top w:val="double" w:color="auto" w:sz="4" w:space="0"/>
              <w:left w:val="single" w:color="auto" w:sz="4" w:space="0"/>
              <w:bottom w:val="none" w:color="auto" w:sz="0"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八頭中学校</w:t>
            </w:r>
          </w:p>
        </w:tc>
        <w:tc>
          <w:tcPr>
            <w:tcW w:w="1507" w:type="dxa"/>
            <w:tcBorders>
              <w:top w:val="double" w:color="auto" w:sz="4" w:space="0"/>
              <w:left w:val="doub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424</w:t>
            </w:r>
            <w:r>
              <w:rPr>
                <w:rFonts w:hint="eastAsia" w:ascii="HG丸ｺﾞｼｯｸM-PRO" w:hAnsi="HG丸ｺﾞｼｯｸM-PRO" w:eastAsia="HG丸ｺﾞｼｯｸM-PRO"/>
                <w:sz w:val="22"/>
              </w:rPr>
              <w:t>人</w:t>
            </w:r>
          </w:p>
        </w:tc>
        <w:tc>
          <w:tcPr>
            <w:tcW w:w="1508" w:type="dxa"/>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397</w:t>
            </w:r>
            <w:r>
              <w:rPr>
                <w:rFonts w:hint="eastAsia" w:ascii="HG丸ｺﾞｼｯｸM-PRO" w:hAnsi="HG丸ｺﾞｼｯｸM-PRO" w:eastAsia="HG丸ｺﾞｼｯｸM-PRO"/>
                <w:sz w:val="22"/>
              </w:rPr>
              <w:t>人</w:t>
            </w:r>
          </w:p>
        </w:tc>
        <w:tc>
          <w:tcPr>
            <w:tcW w:w="1507" w:type="dxa"/>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390</w:t>
            </w:r>
            <w:r>
              <w:rPr>
                <w:rFonts w:hint="eastAsia" w:ascii="HG丸ｺﾞｼｯｸM-PRO" w:hAnsi="HG丸ｺﾞｼｯｸM-PRO" w:eastAsia="HG丸ｺﾞｼｯｸM-PRO"/>
                <w:sz w:val="22"/>
              </w:rPr>
              <w:t>人</w:t>
            </w:r>
          </w:p>
        </w:tc>
        <w:tc>
          <w:tcPr>
            <w:tcW w:w="1507" w:type="dxa"/>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385</w:t>
            </w:r>
            <w:r>
              <w:rPr>
                <w:rFonts w:hint="eastAsia" w:ascii="HG丸ｺﾞｼｯｸM-PRO" w:hAnsi="HG丸ｺﾞｼｯｸM-PRO" w:eastAsia="HG丸ｺﾞｼｯｸM-PRO"/>
                <w:sz w:val="22"/>
              </w:rPr>
              <w:t>人</w:t>
            </w:r>
          </w:p>
        </w:tc>
        <w:tc>
          <w:tcPr>
            <w:tcW w:w="1508" w:type="dxa"/>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391</w:t>
            </w:r>
            <w:r>
              <w:rPr>
                <w:rFonts w:hint="eastAsia" w:ascii="HG丸ｺﾞｼｯｸM-PRO" w:hAnsi="HG丸ｺﾞｼｯｸM-PRO" w:eastAsia="HG丸ｺﾞｼｯｸM-PRO"/>
                <w:sz w:val="22"/>
              </w:rPr>
              <w:t>人</w:t>
            </w:r>
          </w:p>
        </w:tc>
      </w:tr>
    </w:tbl>
    <w:p>
      <w:pPr>
        <w:pStyle w:val="0"/>
        <w:ind w:firstLine="5400" w:firstLineChars="30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資料：学校基本調査（各年度</w:t>
      </w:r>
      <w:r>
        <w:rPr>
          <w:rFonts w:hint="eastAsia" w:ascii="HG丸ｺﾞｼｯｸM-PRO" w:hAnsi="HG丸ｺﾞｼｯｸM-PRO" w:eastAsia="HG丸ｺﾞｼｯｸM-PRO"/>
          <w:sz w:val="18"/>
        </w:rPr>
        <w:t>5</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15"/>
        <w:spacing w:before="0" w:beforeLines="0" w:beforeAutospacing="0" w:after="0" w:afterLines="0" w:afterAutospacing="0"/>
        <w:rPr>
          <w:rFonts w:hint="default" w:ascii="HG丸ｺﾞｼｯｸM-PRO" w:hAnsi="HG丸ｺﾞｼｯｸM-PRO" w:eastAsia="HG丸ｺﾞｼｯｸM-PRO"/>
          <w:b w:val="1"/>
          <w:kern w:val="2"/>
          <w:sz w:val="22"/>
        </w:rPr>
      </w:pPr>
    </w:p>
    <w:p>
      <w:pPr>
        <w:pStyle w:val="15"/>
        <w:spacing w:before="0" w:beforeLines="0" w:beforeAutospacing="0" w:after="0" w:afterLines="0" w:afterAutospacing="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２－３　要保護・準要保護児童数の推移</w:t>
      </w:r>
    </w:p>
    <w:p>
      <w:pPr>
        <w:pStyle w:val="15"/>
        <w:spacing w:before="0" w:beforeLines="0" w:beforeAutospacing="0" w:after="0" w:afterLines="0" w:afterAutospacing="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小学校において、要保護あるいは準要保護に認定された児童数は、この</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年間は</w:t>
      </w:r>
      <w:r>
        <w:rPr>
          <w:rFonts w:hint="eastAsia" w:ascii="HG丸ｺﾞｼｯｸM-PRO" w:hAnsi="HG丸ｺﾞｼｯｸM-PRO" w:eastAsia="HG丸ｺﾞｼｯｸM-PRO"/>
          <w:sz w:val="22"/>
        </w:rPr>
        <w:t>110</w:t>
      </w:r>
      <w:r>
        <w:rPr>
          <w:rFonts w:hint="eastAsia" w:ascii="HG丸ｺﾞｼｯｸM-PRO" w:hAnsi="HG丸ｺﾞｼｯｸM-PRO" w:eastAsia="HG丸ｺﾞｼｯｸM-PRO"/>
          <w:sz w:val="22"/>
        </w:rPr>
        <w:t>人前後で推移しています。</w:t>
      </w:r>
    </w:p>
    <w:p>
      <w:pPr>
        <w:pStyle w:val="15"/>
        <w:spacing w:before="0" w:beforeLines="0" w:beforeAutospacing="0" w:after="0" w:afterLines="0" w:afterAutospacing="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中学校においては、令和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年度は</w:t>
      </w:r>
      <w:r>
        <w:rPr>
          <w:rFonts w:hint="eastAsia" w:ascii="HG丸ｺﾞｼｯｸM-PRO" w:hAnsi="HG丸ｺﾞｼｯｸM-PRO" w:eastAsia="HG丸ｺﾞｼｯｸM-PRO"/>
          <w:sz w:val="22"/>
        </w:rPr>
        <w:t>52</w:t>
      </w:r>
      <w:r>
        <w:rPr>
          <w:rFonts w:hint="eastAsia" w:ascii="HG丸ｺﾞｼｯｸM-PRO" w:hAnsi="HG丸ｺﾞｼｯｸM-PRO" w:eastAsia="HG丸ｺﾞｼｯｸM-PRO"/>
          <w:sz w:val="22"/>
        </w:rPr>
        <w:t>人でしたが、令和４年度から徐々に増加しており、令和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年度は</w:t>
      </w: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人となりました。</w:t>
      </w:r>
    </w:p>
    <w:p>
      <w:pPr>
        <w:pStyle w:val="0"/>
        <w:rPr>
          <w:rFonts w:hint="default" w:ascii="HG丸ｺﾞｼｯｸM-PRO" w:hAnsi="HG丸ｺﾞｼｯｸM-PRO" w:eastAsia="HG丸ｺﾞｼｯｸM-PRO"/>
          <w:sz w:val="22"/>
        </w:rPr>
      </w:pPr>
    </w:p>
    <w:p>
      <w:pPr>
        <w:pStyle w:val="15"/>
        <w:spacing w:before="0" w:beforeLines="0" w:beforeAutospacing="0" w:after="0" w:afterLines="0" w:afterAutospacing="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●要保護・準要保護児童の推移</w:t>
      </w:r>
    </w:p>
    <w:tbl>
      <w:tblPr>
        <w:tblStyle w:val="42"/>
        <w:tblW w:w="9044" w:type="dxa"/>
        <w:tblInd w:w="-5" w:type="dxa"/>
        <w:tblLayout w:type="fixed"/>
        <w:tblLook w:firstRow="1" w:lastRow="0" w:firstColumn="1" w:lastColumn="0" w:noHBand="0" w:noVBand="1" w:val="04A0"/>
      </w:tblPr>
      <w:tblGrid>
        <w:gridCol w:w="1343"/>
        <w:gridCol w:w="1204"/>
        <w:gridCol w:w="1299"/>
        <w:gridCol w:w="1299"/>
        <w:gridCol w:w="1300"/>
        <w:gridCol w:w="1299"/>
        <w:gridCol w:w="1300"/>
      </w:tblGrid>
      <w:tr>
        <w:trPr>
          <w:trHeight w:val="486" w:hRule="atLeast"/>
        </w:trPr>
        <w:tc>
          <w:tcPr>
            <w:tcW w:w="2547" w:type="dxa"/>
            <w:gridSpan w:val="2"/>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99"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29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30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299"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c>
          <w:tcPr>
            <w:tcW w:w="130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令和６年度</w:t>
            </w:r>
          </w:p>
        </w:tc>
      </w:tr>
      <w:tr>
        <w:trPr>
          <w:trHeight w:val="490" w:hRule="atLeast"/>
        </w:trPr>
        <w:tc>
          <w:tcPr>
            <w:tcW w:w="134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町内小学校</w:t>
            </w:r>
          </w:p>
        </w:tc>
        <w:tc>
          <w:tcPr>
            <w:tcW w:w="1204"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要保護</w:t>
            </w:r>
          </w:p>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準要保護</w:t>
            </w:r>
          </w:p>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それ以外</w:t>
            </w:r>
          </w:p>
        </w:tc>
        <w:tc>
          <w:tcPr>
            <w:tcW w:w="1299"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9</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106</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687</w:t>
            </w:r>
            <w:r>
              <w:rPr>
                <w:rFonts w:hint="eastAsia" w:ascii="HG丸ｺﾞｼｯｸM-PRO" w:hAnsi="HG丸ｺﾞｼｯｸM-PRO" w:eastAsia="HG丸ｺﾞｼｯｸM-PRO"/>
              </w:rPr>
              <w:t>人</w:t>
            </w:r>
          </w:p>
        </w:tc>
        <w:tc>
          <w:tcPr>
            <w:tcW w:w="129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106</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680</w:t>
            </w:r>
            <w:r>
              <w:rPr>
                <w:rFonts w:hint="eastAsia" w:ascii="HG丸ｺﾞｼｯｸM-PRO" w:hAnsi="HG丸ｺﾞｼｯｸM-PRO" w:eastAsia="HG丸ｺﾞｼｯｸM-PRO"/>
              </w:rPr>
              <w:t>人</w:t>
            </w:r>
          </w:p>
        </w:tc>
        <w:tc>
          <w:tcPr>
            <w:tcW w:w="130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11</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100</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633</w:t>
            </w:r>
            <w:r>
              <w:rPr>
                <w:rFonts w:hint="eastAsia" w:ascii="HG丸ｺﾞｼｯｸM-PRO" w:hAnsi="HG丸ｺﾞｼｯｸM-PRO" w:eastAsia="HG丸ｺﾞｼｯｸM-PRO"/>
              </w:rPr>
              <w:t>人</w:t>
            </w:r>
          </w:p>
        </w:tc>
        <w:tc>
          <w:tcPr>
            <w:tcW w:w="129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12</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102</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625</w:t>
            </w:r>
            <w:r>
              <w:rPr>
                <w:rFonts w:hint="eastAsia" w:ascii="HG丸ｺﾞｼｯｸM-PRO" w:hAnsi="HG丸ｺﾞｼｯｸM-PRO" w:eastAsia="HG丸ｺﾞｼｯｸM-PRO"/>
              </w:rPr>
              <w:t>人</w:t>
            </w:r>
          </w:p>
        </w:tc>
        <w:tc>
          <w:tcPr>
            <w:tcW w:w="13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102</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615</w:t>
            </w:r>
            <w:r>
              <w:rPr>
                <w:rFonts w:hint="eastAsia" w:ascii="HG丸ｺﾞｼｯｸM-PRO" w:hAnsi="HG丸ｺﾞｼｯｸM-PRO" w:eastAsia="HG丸ｺﾞｼｯｸM-PRO"/>
              </w:rPr>
              <w:t>人</w:t>
            </w:r>
          </w:p>
        </w:tc>
      </w:tr>
      <w:tr>
        <w:trPr>
          <w:trHeight w:val="490" w:hRule="atLeast"/>
        </w:trPr>
        <w:tc>
          <w:tcPr>
            <w:tcW w:w="134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八頭中学校</w:t>
            </w:r>
          </w:p>
        </w:tc>
        <w:tc>
          <w:tcPr>
            <w:tcW w:w="1204"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要保護</w:t>
            </w:r>
          </w:p>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準要保護</w:t>
            </w:r>
          </w:p>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それ以外</w:t>
            </w:r>
          </w:p>
        </w:tc>
        <w:tc>
          <w:tcPr>
            <w:tcW w:w="1299" w:type="dxa"/>
            <w:tcBorders>
              <w:top w:val="single" w:color="auto" w:sz="4" w:space="0"/>
              <w:left w:val="double" w:color="auto" w:sz="4" w:space="0"/>
              <w:bottom w:val="doub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48</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372</w:t>
            </w:r>
            <w:r>
              <w:rPr>
                <w:rFonts w:hint="eastAsia" w:ascii="HG丸ｺﾞｼｯｸM-PRO" w:hAnsi="HG丸ｺﾞｼｯｸM-PRO" w:eastAsia="HG丸ｺﾞｼｯｸM-PRO"/>
              </w:rPr>
              <w:t>人</w:t>
            </w:r>
          </w:p>
        </w:tc>
        <w:tc>
          <w:tcPr>
            <w:tcW w:w="129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5</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42</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350</w:t>
            </w:r>
            <w:r>
              <w:rPr>
                <w:rFonts w:hint="eastAsia" w:ascii="HG丸ｺﾞｼｯｸM-PRO" w:hAnsi="HG丸ｺﾞｼｯｸM-PRO" w:eastAsia="HG丸ｺﾞｼｯｸM-PRO"/>
              </w:rPr>
              <w:t>人</w:t>
            </w:r>
          </w:p>
        </w:tc>
        <w:tc>
          <w:tcPr>
            <w:tcW w:w="130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50</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336</w:t>
            </w:r>
            <w:r>
              <w:rPr>
                <w:rFonts w:hint="eastAsia" w:ascii="HG丸ｺﾞｼｯｸM-PRO" w:hAnsi="HG丸ｺﾞｼｯｸM-PRO" w:eastAsia="HG丸ｺﾞｼｯｸM-PRO"/>
              </w:rPr>
              <w:t>人</w:t>
            </w:r>
          </w:p>
        </w:tc>
        <w:tc>
          <w:tcPr>
            <w:tcW w:w="129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5</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55</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325</w:t>
            </w:r>
            <w:r>
              <w:rPr>
                <w:rFonts w:hint="eastAsia" w:ascii="HG丸ｺﾞｼｯｸM-PRO" w:hAnsi="HG丸ｺﾞｼｯｸM-PRO" w:eastAsia="HG丸ｺﾞｼｯｸM-PRO"/>
              </w:rPr>
              <w:t>人</w:t>
            </w:r>
          </w:p>
        </w:tc>
        <w:tc>
          <w:tcPr>
            <w:tcW w:w="130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63</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326</w:t>
            </w:r>
            <w:r>
              <w:rPr>
                <w:rFonts w:hint="eastAsia" w:ascii="HG丸ｺﾞｼｯｸM-PRO" w:hAnsi="HG丸ｺﾞｼｯｸM-PRO" w:eastAsia="HG丸ｺﾞｼｯｸM-PRO"/>
              </w:rPr>
              <w:t>人</w:t>
            </w:r>
          </w:p>
        </w:tc>
      </w:tr>
      <w:tr>
        <w:trPr>
          <w:trHeight w:val="490" w:hRule="atLeast"/>
        </w:trPr>
        <w:tc>
          <w:tcPr>
            <w:tcW w:w="134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合　　計</w:t>
            </w:r>
          </w:p>
        </w:tc>
        <w:tc>
          <w:tcPr>
            <w:tcW w:w="1204"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要保護</w:t>
            </w:r>
          </w:p>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準要保護</w:t>
            </w:r>
          </w:p>
          <w:p>
            <w:pPr>
              <w:pStyle w:val="0"/>
              <w:spacing w:line="24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それ以外</w:t>
            </w:r>
          </w:p>
        </w:tc>
        <w:tc>
          <w:tcPr>
            <w:tcW w:w="1299"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13</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154</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1,059</w:t>
            </w:r>
            <w:r>
              <w:rPr>
                <w:rFonts w:hint="eastAsia" w:ascii="HG丸ｺﾞｼｯｸM-PRO" w:hAnsi="HG丸ｺﾞｼｯｸM-PRO" w:eastAsia="HG丸ｺﾞｼｯｸM-PRO"/>
              </w:rPr>
              <w:t>人</w:t>
            </w:r>
          </w:p>
        </w:tc>
        <w:tc>
          <w:tcPr>
            <w:tcW w:w="129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15</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148</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1,030</w:t>
            </w:r>
            <w:r>
              <w:rPr>
                <w:rFonts w:hint="eastAsia" w:ascii="HG丸ｺﾞｼｯｸM-PRO" w:hAnsi="HG丸ｺﾞｼｯｸM-PRO" w:eastAsia="HG丸ｺﾞｼｯｸM-PRO"/>
              </w:rPr>
              <w:t>人</w:t>
            </w:r>
          </w:p>
        </w:tc>
        <w:tc>
          <w:tcPr>
            <w:tcW w:w="130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15</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150</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969</w:t>
            </w:r>
            <w:r>
              <w:rPr>
                <w:rFonts w:hint="eastAsia" w:ascii="HG丸ｺﾞｼｯｸM-PRO" w:hAnsi="HG丸ｺﾞｼｯｸM-PRO" w:eastAsia="HG丸ｺﾞｼｯｸM-PRO"/>
              </w:rPr>
              <w:t>人</w:t>
            </w:r>
          </w:p>
        </w:tc>
        <w:tc>
          <w:tcPr>
            <w:tcW w:w="129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17</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157</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950</w:t>
            </w:r>
            <w:r>
              <w:rPr>
                <w:rFonts w:hint="eastAsia" w:ascii="HG丸ｺﾞｼｯｸM-PRO" w:hAnsi="HG丸ｺﾞｼｯｸM-PRO" w:eastAsia="HG丸ｺﾞｼｯｸM-PRO"/>
              </w:rPr>
              <w:t>人</w:t>
            </w:r>
          </w:p>
        </w:tc>
        <w:tc>
          <w:tcPr>
            <w:tcW w:w="130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8</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165</w:t>
            </w:r>
            <w:r>
              <w:rPr>
                <w:rFonts w:hint="eastAsia" w:ascii="HG丸ｺﾞｼｯｸM-PRO" w:hAnsi="HG丸ｺﾞｼｯｸM-PRO" w:eastAsia="HG丸ｺﾞｼｯｸM-PRO"/>
              </w:rPr>
              <w:t>人</w:t>
            </w:r>
          </w:p>
          <w:p>
            <w:pPr>
              <w:pStyle w:val="0"/>
              <w:spacing w:line="240" w:lineRule="exact"/>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941</w:t>
            </w:r>
            <w:r>
              <w:rPr>
                <w:rFonts w:hint="eastAsia" w:ascii="HG丸ｺﾞｼｯｸM-PRO" w:hAnsi="HG丸ｺﾞｼｯｸM-PRO" w:eastAsia="HG丸ｺﾞｼｯｸM-PRO"/>
              </w:rPr>
              <w:t>人</w:t>
            </w:r>
          </w:p>
        </w:tc>
      </w:tr>
    </w:tbl>
    <w:p>
      <w:pPr>
        <w:pStyle w:val="0"/>
        <w:ind w:firstLine="558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資料：学校教育課（各年度</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15"/>
        <w:spacing w:before="0" w:beforeLines="0" w:beforeAutospacing="0" w:after="0" w:afterLines="0" w:afterAutospacing="0"/>
        <w:rPr>
          <w:rFonts w:hint="default" w:ascii="HG丸ｺﾞｼｯｸM-PRO" w:hAnsi="HG丸ｺﾞｼｯｸM-PRO" w:eastAsia="HG丸ｺﾞｼｯｸM-PRO"/>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２－４　放課後児童クラブ</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放課後児童クラブは、小学校に就学している児童であって、その保護者が昼間仕事等で家庭にいない場合、学校の授業終了後に遊びや生活の場を提供することで、児童の健全育成を図ることを目的に開設してい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現在、町内には</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箇所の児童クラブ（</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支援）を設置しています。令和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年度の在籍児童数は</w:t>
      </w: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人、対学年児童数に対する利用率</w:t>
      </w:r>
      <w:r>
        <w:rPr>
          <w:rFonts w:hint="eastAsia" w:ascii="HG丸ｺﾞｼｯｸM-PRO" w:hAnsi="HG丸ｺﾞｼｯｸM-PRO" w:eastAsia="HG丸ｺﾞｼｯｸM-PRO"/>
          <w:sz w:val="22"/>
        </w:rPr>
        <w:t>27</w:t>
      </w:r>
      <w:r>
        <w:rPr>
          <w:rFonts w:hint="default" w:ascii="HG丸ｺﾞｼｯｸM-PRO" w:hAnsi="HG丸ｺﾞｼｯｸM-PRO" w:eastAsia="HG丸ｺﾞｼｯｸM-PRO"/>
          <w:sz w:val="22"/>
        </w:rPr>
        <w:t>.7</w:t>
      </w:r>
      <w:r>
        <w:rPr>
          <w:rFonts w:hint="eastAsia" w:ascii="HG丸ｺﾞｼｯｸM-PRO" w:hAnsi="HG丸ｺﾞｼｯｸM-PRO" w:eastAsia="HG丸ｺﾞｼｯｸM-PRO"/>
          <w:sz w:val="22"/>
        </w:rPr>
        <w:t>％となっています。</w:t>
      </w:r>
    </w:p>
    <w:p>
      <w:pPr>
        <w:pStyle w:val="0"/>
        <w:rPr>
          <w:rFonts w:hint="default" w:ascii="ＭＳ ゴシック" w:hAnsi="ＭＳ ゴシック" w:eastAsia="ＭＳ ゴシック"/>
          <w:b w:val="1"/>
          <w:sz w:val="22"/>
        </w:rPr>
      </w:pPr>
    </w:p>
    <w:p>
      <w:pPr>
        <w:pStyle w:val="0"/>
        <w:ind w:firstLine="221" w:firstLineChars="100"/>
        <w:rPr>
          <w:rFonts w:hint="default" w:ascii="HG丸ｺﾞｼｯｸM-PRO" w:hAnsi="HG丸ｺﾞｼｯｸM-PRO" w:eastAsia="HG丸ｺﾞｼｯｸM-PRO"/>
          <w:b w:val="1"/>
          <w:sz w:val="22"/>
        </w:rPr>
      </w:pPr>
      <w:bookmarkStart w:id="1" w:name="_Hlk184228597"/>
      <w:r>
        <w:rPr>
          <w:rFonts w:hint="eastAsia" w:ascii="HG丸ｺﾞｼｯｸM-PRO" w:hAnsi="HG丸ｺﾞｼｯｸM-PRO" w:eastAsia="HG丸ｺﾞｼｯｸM-PRO"/>
          <w:b w:val="1"/>
          <w:sz w:val="22"/>
        </w:rPr>
        <w:t>●放課後児童クラブの概要</w:t>
      </w:r>
    </w:p>
    <w:tbl>
      <w:tblPr>
        <w:tblStyle w:val="11"/>
        <w:tblW w:w="8988" w:type="dxa"/>
        <w:tblInd w:w="-5" w:type="dxa"/>
        <w:tblLayout w:type="fixed"/>
        <w:tblLook w:firstRow="1" w:lastRow="0" w:firstColumn="1" w:lastColumn="0" w:noHBand="0" w:noVBand="1" w:val="04A0"/>
      </w:tblPr>
      <w:tblGrid>
        <w:gridCol w:w="1985"/>
        <w:gridCol w:w="1843"/>
        <w:gridCol w:w="1821"/>
        <w:gridCol w:w="1669"/>
        <w:gridCol w:w="1670"/>
      </w:tblGrid>
      <w:tr>
        <w:trPr>
          <w:trHeight w:val="540" w:hRule="atLeast"/>
        </w:trPr>
        <w:tc>
          <w:tcPr>
            <w:tcW w:w="1985"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spacing w:line="0" w:lineRule="atLeast"/>
              <w:jc w:val="center"/>
              <w:rPr>
                <w:rFonts w:hint="default" w:ascii="HG丸ｺﾞｼｯｸM-PRO" w:hAnsi="HG丸ｺﾞｼｯｸM-PRO" w:eastAsia="HG丸ｺﾞｼｯｸM-PRO"/>
                <w:b w:val="1"/>
                <w:sz w:val="22"/>
              </w:rPr>
            </w:pPr>
            <w:bookmarkEnd w:id="1"/>
            <w:r>
              <w:rPr>
                <w:rFonts w:hint="eastAsia" w:ascii="HG丸ｺﾞｼｯｸM-PRO" w:hAnsi="HG丸ｺﾞｼｯｸM-PRO" w:eastAsia="HG丸ｺﾞｼｯｸM-PRO"/>
                <w:b w:val="1"/>
                <w:sz w:val="22"/>
              </w:rPr>
              <w:t>児童クラブ名</w:t>
            </w:r>
          </w:p>
        </w:tc>
        <w:tc>
          <w:tcPr>
            <w:tcW w:w="184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0" w:lineRule="atLeast"/>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ひまわり児童クラブ</w:t>
            </w:r>
          </w:p>
          <w:p>
            <w:pPr>
              <w:pStyle w:val="0"/>
              <w:spacing w:line="0" w:lineRule="atLeast"/>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１組・２組</w:t>
            </w:r>
          </w:p>
        </w:tc>
        <w:tc>
          <w:tcPr>
            <w:tcW w:w="18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0" w:lineRule="atLeast"/>
              <w:ind w:right="-135"/>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わんぱく児童クラブ</w:t>
            </w:r>
          </w:p>
          <w:p>
            <w:pPr>
              <w:pStyle w:val="0"/>
              <w:spacing w:line="0" w:lineRule="atLeas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rPr>
              <w:t>第１・第２</w:t>
            </w:r>
          </w:p>
        </w:tc>
        <w:tc>
          <w:tcPr>
            <w:tcW w:w="166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0" w:lineRule="atLeast"/>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船岡児童クラブ</w:t>
            </w:r>
          </w:p>
          <w:p>
            <w:pPr>
              <w:pStyle w:val="0"/>
              <w:spacing w:line="0" w:lineRule="atLeas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１組・２組</w:t>
            </w:r>
          </w:p>
        </w:tc>
        <w:tc>
          <w:tcPr>
            <w:tcW w:w="167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0" w:lineRule="atLeast"/>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八東学童クラブ</w:t>
            </w:r>
          </w:p>
        </w:tc>
      </w:tr>
      <w:tr>
        <w:trPr>
          <w:trHeight w:val="290" w:hRule="atLeast"/>
        </w:trPr>
        <w:tc>
          <w:tcPr>
            <w:tcW w:w="1985"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定　　員</w:t>
            </w:r>
          </w:p>
        </w:tc>
        <w:tc>
          <w:tcPr>
            <w:tcW w:w="184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70</w:t>
            </w:r>
            <w:r>
              <w:rPr>
                <w:rFonts w:hint="eastAsia" w:ascii="HG丸ｺﾞｼｯｸM-PRO" w:hAnsi="HG丸ｺﾞｼｯｸM-PRO" w:eastAsia="HG丸ｺﾞｼｯｸM-PRO"/>
              </w:rPr>
              <w:t>人</w:t>
            </w:r>
          </w:p>
        </w:tc>
        <w:tc>
          <w:tcPr>
            <w:tcW w:w="18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80</w:t>
            </w:r>
            <w:r>
              <w:rPr>
                <w:rFonts w:hint="eastAsia" w:ascii="HG丸ｺﾞｼｯｸM-PRO" w:hAnsi="HG丸ｺﾞｼｯｸM-PRO" w:eastAsia="HG丸ｺﾞｼｯｸM-PRO"/>
              </w:rPr>
              <w:t>人</w:t>
            </w:r>
          </w:p>
        </w:tc>
        <w:tc>
          <w:tcPr>
            <w:tcW w:w="16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70</w:t>
            </w:r>
            <w:r>
              <w:rPr>
                <w:rFonts w:hint="eastAsia" w:ascii="HG丸ｺﾞｼｯｸM-PRO" w:hAnsi="HG丸ｺﾞｼｯｸM-PRO" w:eastAsia="HG丸ｺﾞｼｯｸM-PRO"/>
              </w:rPr>
              <w:t>人</w:t>
            </w:r>
          </w:p>
        </w:tc>
        <w:tc>
          <w:tcPr>
            <w:tcW w:w="16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30</w:t>
            </w:r>
            <w:r>
              <w:rPr>
                <w:rFonts w:hint="eastAsia" w:ascii="HG丸ｺﾞｼｯｸM-PRO" w:hAnsi="HG丸ｺﾞｼｯｸM-PRO" w:eastAsia="HG丸ｺﾞｼｯｸM-PRO"/>
              </w:rPr>
              <w:t>人</w:t>
            </w:r>
          </w:p>
        </w:tc>
      </w:tr>
      <w:tr>
        <w:trPr>
          <w:trHeight w:val="310" w:hRule="atLeast"/>
        </w:trPr>
        <w:tc>
          <w:tcPr>
            <w:tcW w:w="1985"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対　　象</w:t>
            </w:r>
          </w:p>
        </w:tc>
        <w:tc>
          <w:tcPr>
            <w:tcW w:w="7003" w:type="dxa"/>
            <w:gridSpan w:val="4"/>
            <w:tcBorders>
              <w:top w:val="single" w:color="auto" w:sz="4" w:space="0"/>
              <w:left w:val="doub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ind w:firstLine="2520" w:firstLineChars="12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小学校の児童</w:t>
            </w:r>
          </w:p>
        </w:tc>
      </w:tr>
      <w:tr>
        <w:trPr>
          <w:trHeight w:val="358" w:hRule="atLeast"/>
        </w:trPr>
        <w:tc>
          <w:tcPr>
            <w:tcW w:w="1985" w:type="dxa"/>
            <w:vMerge w:val="restart"/>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開所時間</w:t>
            </w:r>
          </w:p>
        </w:tc>
        <w:tc>
          <w:tcPr>
            <w:tcW w:w="7003" w:type="dxa"/>
            <w:gridSpan w:val="4"/>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平日　月～金曜日　放課後～</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時</w:t>
            </w:r>
          </w:p>
        </w:tc>
      </w:tr>
      <w:tr>
        <w:trPr>
          <w:trHeight w:val="326" w:hRule="atLeast"/>
        </w:trPr>
        <w:tc>
          <w:tcPr>
            <w:tcW w:w="1985" w:type="dxa"/>
            <w:vMerge w:val="continue"/>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widowControl w:val="1"/>
              <w:jc w:val="center"/>
              <w:rPr>
                <w:rFonts w:hint="default" w:ascii="HG丸ｺﾞｼｯｸM-PRO" w:hAnsi="HG丸ｺﾞｼｯｸM-PRO" w:eastAsia="HG丸ｺﾞｼｯｸM-PRO"/>
                <w:b w:val="1"/>
                <w:sz w:val="22"/>
              </w:rPr>
            </w:pPr>
          </w:p>
        </w:tc>
        <w:tc>
          <w:tcPr>
            <w:tcW w:w="7003" w:type="dxa"/>
            <w:gridSpan w:val="4"/>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土、日曜日、祝日及び長期休暇期間　</w:t>
            </w:r>
            <w:r>
              <w:rPr>
                <w:rFonts w:hint="eastAsia" w:ascii="HG丸ｺﾞｼｯｸM-PRO" w:hAnsi="HG丸ｺﾞｼｯｸM-PRO" w:eastAsia="HG丸ｺﾞｼｯｸM-PRO"/>
              </w:rPr>
              <w:t>7</w:t>
            </w:r>
            <w:r>
              <w:rPr>
                <w:rFonts w:hint="eastAsia" w:ascii="HG丸ｺﾞｼｯｸM-PRO" w:hAnsi="HG丸ｺﾞｼｯｸM-PRO" w:eastAsia="HG丸ｺﾞｼｯｸM-PRO"/>
              </w:rPr>
              <w:t>時</w:t>
            </w:r>
            <w:r>
              <w:rPr>
                <w:rFonts w:hint="eastAsia" w:ascii="HG丸ｺﾞｼｯｸM-PRO" w:hAnsi="HG丸ｺﾞｼｯｸM-PRO" w:eastAsia="HG丸ｺﾞｼｯｸM-PRO"/>
              </w:rPr>
              <w:t>30</w:t>
            </w:r>
            <w:r>
              <w:rPr>
                <w:rFonts w:hint="eastAsia" w:ascii="HG丸ｺﾞｼｯｸM-PRO" w:hAnsi="HG丸ｺﾞｼｯｸM-PRO" w:eastAsia="HG丸ｺﾞｼｯｸM-PRO"/>
              </w:rPr>
              <w:t>分～</w:t>
            </w:r>
            <w:r>
              <w:rPr>
                <w:rFonts w:hint="eastAsia" w:ascii="HG丸ｺﾞｼｯｸM-PRO" w:hAnsi="HG丸ｺﾞｼｯｸM-PRO" w:eastAsia="HG丸ｺﾞｼｯｸM-PRO"/>
              </w:rPr>
              <w:t>19</w:t>
            </w:r>
            <w:r>
              <w:rPr>
                <w:rFonts w:hint="eastAsia" w:ascii="HG丸ｺﾞｼｯｸM-PRO" w:hAnsi="HG丸ｺﾞｼｯｸM-PRO" w:eastAsia="HG丸ｺﾞｼｯｸM-PRO"/>
              </w:rPr>
              <w:t>時</w:t>
            </w:r>
          </w:p>
        </w:tc>
      </w:tr>
      <w:tr>
        <w:trPr>
          <w:trHeight w:val="871" w:hRule="atLeast"/>
        </w:trPr>
        <w:tc>
          <w:tcPr>
            <w:tcW w:w="1985"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会　　費</w:t>
            </w:r>
          </w:p>
        </w:tc>
        <w:tc>
          <w:tcPr>
            <w:tcW w:w="7003" w:type="dxa"/>
            <w:gridSpan w:val="4"/>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月額</w:t>
            </w:r>
            <w:r>
              <w:rPr>
                <w:rFonts w:hint="eastAsia" w:ascii="HG丸ｺﾞｼｯｸM-PRO" w:hAnsi="HG丸ｺﾞｼｯｸM-PRO" w:eastAsia="HG丸ｺﾞｼｯｸM-PRO"/>
              </w:rPr>
              <w:t>4,000</w:t>
            </w:r>
            <w:r>
              <w:rPr>
                <w:rFonts w:hint="eastAsia" w:ascii="HG丸ｺﾞｼｯｸM-PRO" w:hAnsi="HG丸ｺﾞｼｯｸM-PRO" w:eastAsia="HG丸ｺﾞｼｯｸM-PRO"/>
              </w:rPr>
              <w:t>円（</w:t>
            </w:r>
            <w:r>
              <w:rPr>
                <w:rFonts w:hint="eastAsia" w:ascii="HG丸ｺﾞｼｯｸM-PRO" w:hAnsi="HG丸ｺﾞｼｯｸM-PRO" w:eastAsia="HG丸ｺﾞｼｯｸM-PRO"/>
              </w:rPr>
              <w:t>8</w:t>
            </w:r>
            <w:r>
              <w:rPr>
                <w:rFonts w:hint="eastAsia" w:ascii="HG丸ｺﾞｼｯｸM-PRO" w:hAnsi="HG丸ｺﾞｼｯｸM-PRO" w:eastAsia="HG丸ｺﾞｼｯｸM-PRO"/>
              </w:rPr>
              <w:t>月のみ</w:t>
            </w:r>
            <w:r>
              <w:rPr>
                <w:rFonts w:hint="eastAsia" w:ascii="HG丸ｺﾞｼｯｸM-PRO" w:hAnsi="HG丸ｺﾞｼｯｸM-PRO" w:eastAsia="HG丸ｺﾞｼｯｸM-PRO"/>
              </w:rPr>
              <w:t>5,000</w:t>
            </w:r>
            <w:r>
              <w:rPr>
                <w:rFonts w:hint="eastAsia" w:ascii="HG丸ｺﾞｼｯｸM-PRO" w:hAnsi="HG丸ｺﾞｼｯｸM-PRO" w:eastAsia="HG丸ｺﾞｼｯｸM-PRO"/>
              </w:rPr>
              <w:t>円）</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別途おやつ代（月額</w:t>
            </w:r>
            <w:r>
              <w:rPr>
                <w:rFonts w:hint="eastAsia" w:ascii="HG丸ｺﾞｼｯｸM-PRO" w:hAnsi="HG丸ｺﾞｼｯｸM-PRO" w:eastAsia="HG丸ｺﾞｼｯｸM-PRO"/>
              </w:rPr>
              <w:t>1,000</w:t>
            </w:r>
            <w:r>
              <w:rPr>
                <w:rFonts w:hint="eastAsia" w:ascii="HG丸ｺﾞｼｯｸM-PRO" w:hAnsi="HG丸ｺﾞｼｯｸM-PRO" w:eastAsia="HG丸ｺﾞｼｯｸM-PRO"/>
              </w:rPr>
              <w:t>円）、保険代（年額</w:t>
            </w:r>
            <w:r>
              <w:rPr>
                <w:rFonts w:hint="eastAsia" w:ascii="HG丸ｺﾞｼｯｸM-PRO" w:hAnsi="HG丸ｺﾞｼｯｸM-PRO" w:eastAsia="HG丸ｺﾞｼｯｸM-PRO"/>
              </w:rPr>
              <w:t>800</w:t>
            </w:r>
            <w:r>
              <w:rPr>
                <w:rFonts w:hint="eastAsia" w:ascii="HG丸ｺﾞｼｯｸM-PRO" w:hAnsi="HG丸ｺﾞｼｯｸM-PRO" w:eastAsia="HG丸ｺﾞｼｯｸM-PRO"/>
              </w:rPr>
              <w:t>円）が必要</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※おやつが無い児童クラブあり</w:t>
            </w:r>
          </w:p>
        </w:tc>
      </w:tr>
    </w:tbl>
    <w:p>
      <w:pPr>
        <w:pStyle w:val="0"/>
        <w:ind w:firstLine="531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資料：学校教育課（令和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●学年別在籍児童数</w:t>
      </w:r>
    </w:p>
    <w:tbl>
      <w:tblPr>
        <w:tblStyle w:val="44"/>
        <w:tblW w:w="9044" w:type="dxa"/>
        <w:tblInd w:w="-5" w:type="dxa"/>
        <w:tblLayout w:type="fixed"/>
        <w:tblLook w:firstRow="1" w:lastRow="0" w:firstColumn="1" w:lastColumn="0" w:noHBand="0" w:noVBand="1" w:val="04A0"/>
      </w:tblPr>
      <w:tblGrid>
        <w:gridCol w:w="2029"/>
        <w:gridCol w:w="991"/>
        <w:gridCol w:w="991"/>
        <w:gridCol w:w="991"/>
        <w:gridCol w:w="992"/>
        <w:gridCol w:w="991"/>
        <w:gridCol w:w="991"/>
        <w:gridCol w:w="1068"/>
      </w:tblGrid>
      <w:tr>
        <w:trPr/>
        <w:tc>
          <w:tcPr>
            <w:tcW w:w="2029"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児童クラブ名</w:t>
            </w:r>
          </w:p>
        </w:tc>
        <w:tc>
          <w:tcPr>
            <w:tcW w:w="99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1</w:t>
            </w:r>
            <w:r>
              <w:rPr>
                <w:rFonts w:hint="eastAsia" w:ascii="HG丸ｺﾞｼｯｸM-PRO" w:hAnsi="HG丸ｺﾞｼｯｸM-PRO" w:eastAsia="HG丸ｺﾞｼｯｸM-PRO"/>
                <w:b w:val="1"/>
                <w:sz w:val="22"/>
              </w:rPr>
              <w:t>年生</w:t>
            </w:r>
          </w:p>
        </w:tc>
        <w:tc>
          <w:tcPr>
            <w:tcW w:w="99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年生</w:t>
            </w:r>
          </w:p>
        </w:tc>
        <w:tc>
          <w:tcPr>
            <w:tcW w:w="99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3</w:t>
            </w:r>
            <w:r>
              <w:rPr>
                <w:rFonts w:hint="eastAsia" w:ascii="HG丸ｺﾞｼｯｸM-PRO" w:hAnsi="HG丸ｺﾞｼｯｸM-PRO" w:eastAsia="HG丸ｺﾞｼｯｸM-PRO"/>
                <w:b w:val="1"/>
                <w:sz w:val="22"/>
              </w:rPr>
              <w:t>年生</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4</w:t>
            </w:r>
            <w:r>
              <w:rPr>
                <w:rFonts w:hint="eastAsia" w:ascii="HG丸ｺﾞｼｯｸM-PRO" w:hAnsi="HG丸ｺﾞｼｯｸM-PRO" w:eastAsia="HG丸ｺﾞｼｯｸM-PRO"/>
                <w:b w:val="1"/>
                <w:sz w:val="22"/>
              </w:rPr>
              <w:t>年生</w:t>
            </w:r>
          </w:p>
        </w:tc>
        <w:tc>
          <w:tcPr>
            <w:tcW w:w="99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5</w:t>
            </w:r>
            <w:r>
              <w:rPr>
                <w:rFonts w:hint="eastAsia" w:ascii="HG丸ｺﾞｼｯｸM-PRO" w:hAnsi="HG丸ｺﾞｼｯｸM-PRO" w:eastAsia="HG丸ｺﾞｼｯｸM-PRO"/>
                <w:b w:val="1"/>
                <w:sz w:val="22"/>
              </w:rPr>
              <w:t>年生</w:t>
            </w:r>
          </w:p>
        </w:tc>
        <w:tc>
          <w:tcPr>
            <w:tcW w:w="991"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6</w:t>
            </w:r>
            <w:r>
              <w:rPr>
                <w:rFonts w:hint="eastAsia" w:ascii="HG丸ｺﾞｼｯｸM-PRO" w:hAnsi="HG丸ｺﾞｼｯｸM-PRO" w:eastAsia="HG丸ｺﾞｼｯｸM-PRO"/>
                <w:b w:val="1"/>
                <w:sz w:val="22"/>
              </w:rPr>
              <w:t>年生</w:t>
            </w:r>
          </w:p>
        </w:tc>
        <w:tc>
          <w:tcPr>
            <w:tcW w:w="1068"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合　計</w:t>
            </w:r>
          </w:p>
        </w:tc>
      </w:tr>
      <w:tr>
        <w:trPr>
          <w:trHeight w:val="419" w:hRule="atLeast"/>
        </w:trPr>
        <w:tc>
          <w:tcPr>
            <w:tcW w:w="2029"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ひまわり児童クラブ１組</w:t>
            </w:r>
          </w:p>
        </w:tc>
        <w:tc>
          <w:tcPr>
            <w:tcW w:w="991"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人</w:t>
            </w:r>
          </w:p>
        </w:tc>
        <w:tc>
          <w:tcPr>
            <w:tcW w:w="99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w:t>
            </w:r>
            <w:r>
              <w:rPr>
                <w:rFonts w:hint="eastAsia" w:ascii="HG丸ｺﾞｼｯｸM-PRO" w:hAnsi="HG丸ｺﾞｼｯｸM-PRO" w:eastAsia="HG丸ｺﾞｼｯｸM-PRO"/>
                <w:sz w:val="22"/>
              </w:rPr>
              <w:t>人</w:t>
            </w:r>
          </w:p>
        </w:tc>
      </w:tr>
      <w:tr>
        <w:trPr>
          <w:trHeight w:val="398" w:hRule="atLeast"/>
        </w:trPr>
        <w:tc>
          <w:tcPr>
            <w:tcW w:w="2029"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ひまわり児童クラブ</w:t>
            </w:r>
            <w:r>
              <w:rPr>
                <w:rFonts w:hint="eastAsia" w:ascii="HG丸ｺﾞｼｯｸM-PRO" w:hAnsi="HG丸ｺﾞｼｯｸM-PRO" w:eastAsia="HG丸ｺﾞｼｯｸM-PRO"/>
                <w:sz w:val="16"/>
              </w:rPr>
              <w:t>2</w:t>
            </w:r>
            <w:r>
              <w:rPr>
                <w:rFonts w:hint="eastAsia" w:ascii="HG丸ｺﾞｼｯｸM-PRO" w:hAnsi="HG丸ｺﾞｼｯｸM-PRO" w:eastAsia="HG丸ｺﾞｼｯｸM-PRO"/>
                <w:sz w:val="16"/>
              </w:rPr>
              <w:t>組</w:t>
            </w:r>
          </w:p>
        </w:tc>
        <w:tc>
          <w:tcPr>
            <w:tcW w:w="99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r>
      <w:tr>
        <w:trPr>
          <w:trHeight w:val="418" w:hRule="atLeast"/>
        </w:trPr>
        <w:tc>
          <w:tcPr>
            <w:tcW w:w="2029"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w:t>
            </w:r>
            <w:r>
              <w:rPr>
                <w:rFonts w:hint="eastAsia" w:ascii="HG丸ｺﾞｼｯｸM-PRO" w:hAnsi="HG丸ｺﾞｼｯｸM-PRO" w:eastAsia="HG丸ｺﾞｼｯｸM-PRO"/>
                <w:sz w:val="16"/>
              </w:rPr>
              <w:t>1</w:t>
            </w:r>
            <w:r>
              <w:rPr>
                <w:rFonts w:hint="eastAsia" w:ascii="HG丸ｺﾞｼｯｸM-PRO" w:hAnsi="HG丸ｺﾞｼｯｸM-PRO" w:eastAsia="HG丸ｺﾞｼｯｸM-PRO"/>
                <w:sz w:val="16"/>
              </w:rPr>
              <w:t>わんぱく児童クラブ</w:t>
            </w:r>
          </w:p>
        </w:tc>
        <w:tc>
          <w:tcPr>
            <w:tcW w:w="99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41</w:t>
            </w:r>
            <w:r>
              <w:rPr>
                <w:rFonts w:hint="eastAsia" w:ascii="HG丸ｺﾞｼｯｸM-PRO" w:hAnsi="HG丸ｺﾞｼｯｸM-PRO" w:eastAsia="HG丸ｺﾞｼｯｸM-PRO"/>
                <w:sz w:val="22"/>
              </w:rPr>
              <w:t>人</w:t>
            </w:r>
          </w:p>
        </w:tc>
      </w:tr>
      <w:tr>
        <w:trPr>
          <w:trHeight w:val="402" w:hRule="atLeast"/>
        </w:trPr>
        <w:tc>
          <w:tcPr>
            <w:tcW w:w="2029"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w:t>
            </w:r>
            <w:r>
              <w:rPr>
                <w:rFonts w:hint="eastAsia" w:ascii="HG丸ｺﾞｼｯｸM-PRO" w:hAnsi="HG丸ｺﾞｼｯｸM-PRO" w:eastAsia="HG丸ｺﾞｼｯｸM-PRO"/>
                <w:sz w:val="16"/>
              </w:rPr>
              <w:t>2</w:t>
            </w:r>
            <w:r>
              <w:rPr>
                <w:rFonts w:hint="eastAsia" w:ascii="HG丸ｺﾞｼｯｸM-PRO" w:hAnsi="HG丸ｺﾞｼｯｸM-PRO" w:eastAsia="HG丸ｺﾞｼｯｸM-PRO"/>
                <w:sz w:val="16"/>
              </w:rPr>
              <w:t>わんぱく児童クラブ</w:t>
            </w:r>
          </w:p>
        </w:tc>
        <w:tc>
          <w:tcPr>
            <w:tcW w:w="99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人</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45</w:t>
            </w:r>
            <w:r>
              <w:rPr>
                <w:rFonts w:hint="eastAsia" w:ascii="HG丸ｺﾞｼｯｸM-PRO" w:hAnsi="HG丸ｺﾞｼｯｸM-PRO" w:eastAsia="HG丸ｺﾞｼｯｸM-PRO"/>
                <w:sz w:val="22"/>
              </w:rPr>
              <w:t>人</w:t>
            </w:r>
          </w:p>
        </w:tc>
      </w:tr>
      <w:tr>
        <w:trPr>
          <w:trHeight w:val="430" w:hRule="atLeast"/>
        </w:trPr>
        <w:tc>
          <w:tcPr>
            <w:tcW w:w="2029"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船岡児童クラブ１組</w:t>
            </w:r>
          </w:p>
        </w:tc>
        <w:tc>
          <w:tcPr>
            <w:tcW w:w="99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人</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w:t>
            </w:r>
            <w:r>
              <w:rPr>
                <w:rFonts w:hint="eastAsia" w:ascii="HG丸ｺﾞｼｯｸM-PRO" w:hAnsi="HG丸ｺﾞｼｯｸM-PRO" w:eastAsia="HG丸ｺﾞｼｯｸM-PRO"/>
                <w:sz w:val="22"/>
              </w:rPr>
              <w:t>人</w:t>
            </w:r>
          </w:p>
        </w:tc>
      </w:tr>
      <w:tr>
        <w:trPr>
          <w:trHeight w:val="430" w:hRule="atLeast"/>
        </w:trPr>
        <w:tc>
          <w:tcPr>
            <w:tcW w:w="2029"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船岡児童クラブ２組</w:t>
            </w:r>
          </w:p>
        </w:tc>
        <w:tc>
          <w:tcPr>
            <w:tcW w:w="99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w:t>
            </w:r>
            <w:r>
              <w:rPr>
                <w:rFonts w:hint="eastAsia" w:ascii="HG丸ｺﾞｼｯｸM-PRO" w:hAnsi="HG丸ｺﾞｼｯｸM-PRO" w:eastAsia="HG丸ｺﾞｼｯｸM-PRO"/>
                <w:sz w:val="22"/>
              </w:rPr>
              <w:t>人</w:t>
            </w:r>
          </w:p>
        </w:tc>
      </w:tr>
      <w:tr>
        <w:trPr>
          <w:trHeight w:val="422" w:hRule="atLeast"/>
        </w:trPr>
        <w:tc>
          <w:tcPr>
            <w:tcW w:w="2029"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八東学童クラブ</w:t>
            </w:r>
          </w:p>
        </w:tc>
        <w:tc>
          <w:tcPr>
            <w:tcW w:w="99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人</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c>
          <w:tcPr>
            <w:tcW w:w="991" w:type="dxa"/>
            <w:tcBorders>
              <w:top w:val="single" w:color="auto" w:sz="4" w:space="0"/>
              <w:left w:val="single" w:color="auto" w:sz="4" w:space="0"/>
              <w:bottom w:val="doub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single" w:color="auto" w:sz="4" w:space="0"/>
              <w:left w:val="doub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人</w:t>
            </w:r>
          </w:p>
        </w:tc>
      </w:tr>
      <w:tr>
        <w:trPr>
          <w:trHeight w:val="414" w:hRule="atLeast"/>
        </w:trPr>
        <w:tc>
          <w:tcPr>
            <w:tcW w:w="2029"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合　　計</w:t>
            </w:r>
          </w:p>
        </w:tc>
        <w:tc>
          <w:tcPr>
            <w:tcW w:w="991"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75</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人</w:t>
            </w:r>
          </w:p>
        </w:tc>
        <w:tc>
          <w:tcPr>
            <w:tcW w:w="99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26</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人</w:t>
            </w:r>
          </w:p>
        </w:tc>
        <w:tc>
          <w:tcPr>
            <w:tcW w:w="991" w:type="dxa"/>
            <w:tcBorders>
              <w:top w:val="double" w:color="auto" w:sz="4" w:space="0"/>
              <w:left w:val="single" w:color="auto" w:sz="4" w:space="0"/>
              <w:bottom w:val="single" w:color="auto" w:sz="4" w:space="0"/>
              <w:right w:val="doub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068"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r>
    </w:tbl>
    <w:p>
      <w:pPr>
        <w:pStyle w:val="0"/>
        <w:ind w:firstLine="531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資料：学校教育課（令和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rPr>
          <w:rFonts w:hint="default" w:asciiTheme="majorEastAsia" w:hAnsiTheme="majorEastAsia" w:eastAsiaTheme="majorEastAsia"/>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●校区別利用率</w:t>
      </w:r>
    </w:p>
    <w:tbl>
      <w:tblPr>
        <w:tblStyle w:val="45"/>
        <w:tblW w:w="9044" w:type="dxa"/>
        <w:tblInd w:w="-5" w:type="dxa"/>
        <w:tblLayout w:type="fixed"/>
        <w:tblLook w:firstRow="1" w:lastRow="0" w:firstColumn="1" w:lastColumn="0" w:noHBand="0" w:noVBand="1" w:val="04A0"/>
      </w:tblPr>
      <w:tblGrid>
        <w:gridCol w:w="2127"/>
        <w:gridCol w:w="1984"/>
        <w:gridCol w:w="1584"/>
        <w:gridCol w:w="1584"/>
        <w:gridCol w:w="1765"/>
      </w:tblGrid>
      <w:tr>
        <w:trPr/>
        <w:tc>
          <w:tcPr>
            <w:tcW w:w="212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児童クラブ名</w:t>
            </w:r>
          </w:p>
        </w:tc>
        <w:tc>
          <w:tcPr>
            <w:tcW w:w="198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対象小学校区</w:t>
            </w:r>
          </w:p>
        </w:tc>
        <w:tc>
          <w:tcPr>
            <w:tcW w:w="158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児童数</w:t>
            </w:r>
          </w:p>
        </w:tc>
        <w:tc>
          <w:tcPr>
            <w:tcW w:w="158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在籍児童数</w:t>
            </w:r>
          </w:p>
        </w:tc>
        <w:tc>
          <w:tcPr>
            <w:tcW w:w="176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利用率</w:t>
            </w:r>
          </w:p>
        </w:tc>
      </w:tr>
      <w:tr>
        <w:trPr/>
        <w:tc>
          <w:tcPr>
            <w:tcW w:w="212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ひまわり児童クラブ１組</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16"/>
              </w:rPr>
              <w:t>ひまわり児童クラブ２組</w:t>
            </w:r>
          </w:p>
        </w:tc>
        <w:tc>
          <w:tcPr>
            <w:tcW w:w="1984"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郡家東小学校区</w:t>
            </w:r>
          </w:p>
        </w:tc>
        <w:tc>
          <w:tcPr>
            <w:tcW w:w="158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147</w:t>
            </w:r>
            <w:r>
              <w:rPr>
                <w:rFonts w:hint="eastAsia" w:ascii="HG丸ｺﾞｼｯｸM-PRO" w:hAnsi="HG丸ｺﾞｼｯｸM-PRO" w:eastAsia="HG丸ｺﾞｼｯｸM-PRO"/>
                <w:sz w:val="22"/>
              </w:rPr>
              <w:t>人</w:t>
            </w:r>
          </w:p>
        </w:tc>
        <w:tc>
          <w:tcPr>
            <w:tcW w:w="158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41</w:t>
            </w:r>
            <w:r>
              <w:rPr>
                <w:rFonts w:hint="eastAsia" w:ascii="HG丸ｺﾞｼｯｸM-PRO" w:hAnsi="HG丸ｺﾞｼｯｸM-PRO" w:eastAsia="HG丸ｺﾞｼｯｸM-PRO"/>
                <w:sz w:val="22"/>
              </w:rPr>
              <w:t>人</w:t>
            </w:r>
          </w:p>
        </w:tc>
        <w:tc>
          <w:tcPr>
            <w:tcW w:w="176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27.9%</w:t>
            </w:r>
          </w:p>
        </w:tc>
      </w:tr>
      <w:tr>
        <w:trPr/>
        <w:tc>
          <w:tcPr>
            <w:tcW w:w="212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第</w:t>
            </w:r>
            <w:r>
              <w:rPr>
                <w:rFonts w:hint="eastAsia" w:ascii="HG丸ｺﾞｼｯｸM-PRO" w:hAnsi="HG丸ｺﾞｼｯｸM-PRO" w:eastAsia="HG丸ｺﾞｼｯｸM-PRO"/>
                <w:sz w:val="16"/>
              </w:rPr>
              <w:t>1</w:t>
            </w:r>
            <w:r>
              <w:rPr>
                <w:rFonts w:hint="eastAsia" w:ascii="HG丸ｺﾞｼｯｸM-PRO" w:hAnsi="HG丸ｺﾞｼｯｸM-PRO" w:eastAsia="HG丸ｺﾞｼｯｸM-PRO"/>
                <w:sz w:val="16"/>
              </w:rPr>
              <w:t>わんぱく児童クラブ</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16"/>
              </w:rPr>
              <w:t>第２わんぱく児童クラブ</w:t>
            </w:r>
          </w:p>
        </w:tc>
        <w:tc>
          <w:tcPr>
            <w:tcW w:w="198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郡家西小学校区</w:t>
            </w:r>
          </w:p>
        </w:tc>
        <w:tc>
          <w:tcPr>
            <w:tcW w:w="15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334</w:t>
            </w:r>
            <w:r>
              <w:rPr>
                <w:rFonts w:hint="eastAsia" w:ascii="HG丸ｺﾞｼｯｸM-PRO" w:hAnsi="HG丸ｺﾞｼｯｸM-PRO" w:eastAsia="HG丸ｺﾞｼｯｸM-PRO"/>
                <w:sz w:val="22"/>
              </w:rPr>
              <w:t>人</w:t>
            </w:r>
          </w:p>
        </w:tc>
        <w:tc>
          <w:tcPr>
            <w:tcW w:w="15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86</w:t>
            </w:r>
            <w:r>
              <w:rPr>
                <w:rFonts w:hint="eastAsia" w:ascii="HG丸ｺﾞｼｯｸM-PRO" w:hAnsi="HG丸ｺﾞｼｯｸM-PRO" w:eastAsia="HG丸ｺﾞｼｯｸM-PRO"/>
                <w:sz w:val="22"/>
              </w:rPr>
              <w:t>人</w:t>
            </w:r>
          </w:p>
        </w:tc>
        <w:tc>
          <w:tcPr>
            <w:tcW w:w="17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25.7%</w:t>
            </w:r>
          </w:p>
        </w:tc>
      </w:tr>
      <w:tr>
        <w:trPr>
          <w:trHeight w:val="730" w:hRule="atLeast"/>
        </w:trPr>
        <w:tc>
          <w:tcPr>
            <w:tcW w:w="2127" w:type="dxa"/>
            <w:tcBorders>
              <w:top w:val="single" w:color="auto" w:sz="4" w:space="0"/>
              <w:left w:val="single" w:color="auto" w:sz="4" w:space="0"/>
              <w:bottom w:val="none" w:color="auto" w:sz="0"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船岡児童クラブ１組</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16"/>
              </w:rPr>
              <w:t>船岡児童クラブ２組</w:t>
            </w:r>
          </w:p>
        </w:tc>
        <w:tc>
          <w:tcPr>
            <w:tcW w:w="1984" w:type="dxa"/>
            <w:tcBorders>
              <w:top w:val="single" w:color="auto" w:sz="4" w:space="0"/>
              <w:left w:val="double" w:color="auto" w:sz="4" w:space="0"/>
              <w:bottom w:val="none" w:color="auto" w:sz="0"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船岡小学校区</w:t>
            </w:r>
          </w:p>
        </w:tc>
        <w:tc>
          <w:tcPr>
            <w:tcW w:w="158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132</w:t>
            </w:r>
            <w:r>
              <w:rPr>
                <w:rFonts w:hint="eastAsia" w:ascii="HG丸ｺﾞｼｯｸM-PRO" w:hAnsi="HG丸ｺﾞｼｯｸM-PRO" w:eastAsia="HG丸ｺﾞｼｯｸM-PRO"/>
                <w:sz w:val="22"/>
              </w:rPr>
              <w:t>人</w:t>
            </w:r>
          </w:p>
        </w:tc>
        <w:tc>
          <w:tcPr>
            <w:tcW w:w="158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w:t>
            </w:r>
            <w:r>
              <w:rPr>
                <w:rFonts w:hint="eastAsia" w:ascii="HG丸ｺﾞｼｯｸM-PRO" w:hAnsi="HG丸ｺﾞｼｯｸM-PRO" w:eastAsia="HG丸ｺﾞｼｯｸM-PRO"/>
                <w:sz w:val="22"/>
              </w:rPr>
              <w:t>人</w:t>
            </w:r>
          </w:p>
        </w:tc>
        <w:tc>
          <w:tcPr>
            <w:tcW w:w="1765"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34.8%</w:t>
            </w:r>
          </w:p>
        </w:tc>
      </w:tr>
      <w:tr>
        <w:trPr/>
        <w:tc>
          <w:tcPr>
            <w:tcW w:w="212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八東学童クラブ</w:t>
            </w:r>
          </w:p>
        </w:tc>
        <w:tc>
          <w:tcPr>
            <w:tcW w:w="198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八東小学校区</w:t>
            </w:r>
          </w:p>
        </w:tc>
        <w:tc>
          <w:tcPr>
            <w:tcW w:w="158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110</w:t>
            </w:r>
            <w:r>
              <w:rPr>
                <w:rFonts w:hint="eastAsia" w:ascii="HG丸ｺﾞｼｯｸM-PRO" w:hAnsi="HG丸ｺﾞｼｯｸM-PRO" w:eastAsia="HG丸ｺﾞｼｯｸM-PRO"/>
                <w:sz w:val="22"/>
              </w:rPr>
              <w:t>人</w:t>
            </w:r>
          </w:p>
        </w:tc>
        <w:tc>
          <w:tcPr>
            <w:tcW w:w="158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人</w:t>
            </w:r>
          </w:p>
        </w:tc>
        <w:tc>
          <w:tcPr>
            <w:tcW w:w="176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24.5%</w:t>
            </w:r>
          </w:p>
        </w:tc>
      </w:tr>
      <w:tr>
        <w:trPr/>
        <w:tc>
          <w:tcPr>
            <w:tcW w:w="212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合　　計</w:t>
            </w:r>
          </w:p>
        </w:tc>
        <w:tc>
          <w:tcPr>
            <w:tcW w:w="1984"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ind w:left="206"/>
              <w:rPr>
                <w:rFonts w:hint="default" w:ascii="HG丸ｺﾞｼｯｸM-PRO" w:hAnsi="HG丸ｺﾞｼｯｸM-PRO" w:eastAsia="HG丸ｺﾞｼｯｸM-PRO"/>
                <w:sz w:val="22"/>
              </w:rPr>
            </w:pPr>
          </w:p>
        </w:tc>
        <w:tc>
          <w:tcPr>
            <w:tcW w:w="158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723</w:t>
            </w:r>
            <w:r>
              <w:rPr>
                <w:rFonts w:hint="eastAsia" w:ascii="HG丸ｺﾞｼｯｸM-PRO" w:hAnsi="HG丸ｺﾞｼｯｸM-PRO" w:eastAsia="HG丸ｺﾞｼｯｸM-PRO"/>
                <w:sz w:val="22"/>
              </w:rPr>
              <w:t>人</w:t>
            </w:r>
          </w:p>
        </w:tc>
        <w:tc>
          <w:tcPr>
            <w:tcW w:w="158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c>
          <w:tcPr>
            <w:tcW w:w="176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27.7%</w:t>
            </w:r>
          </w:p>
        </w:tc>
      </w:tr>
    </w:tbl>
    <w:p>
      <w:pPr>
        <w:pStyle w:val="0"/>
        <w:ind w:firstLine="5310" w:firstLineChars="295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資料：学校教育課（令和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rPr>
          <w:rFonts w:hint="default" w:asciiTheme="majorEastAsia" w:hAnsiTheme="majorEastAsia" w:eastAsiaTheme="majorEastAsia"/>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●学年別在籍児童数の推移</w:t>
      </w:r>
    </w:p>
    <w:tbl>
      <w:tblPr>
        <w:tblStyle w:val="46"/>
        <w:tblW w:w="9044" w:type="dxa"/>
        <w:tblInd w:w="-5" w:type="dxa"/>
        <w:tblLayout w:type="fixed"/>
        <w:tblLook w:firstRow="1" w:lastRow="0" w:firstColumn="1" w:lastColumn="0" w:noHBand="0" w:noVBand="1" w:val="04A0"/>
      </w:tblPr>
      <w:tblGrid>
        <w:gridCol w:w="1560"/>
        <w:gridCol w:w="1496"/>
        <w:gridCol w:w="1497"/>
        <w:gridCol w:w="1497"/>
        <w:gridCol w:w="1497"/>
        <w:gridCol w:w="1497"/>
      </w:tblGrid>
      <w:tr>
        <w:trPr>
          <w:trHeight w:val="345" w:hRule="atLeast"/>
        </w:trPr>
        <w:tc>
          <w:tcPr>
            <w:tcW w:w="1560"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496"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49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49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49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c>
          <w:tcPr>
            <w:tcW w:w="149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令和６年度</w:t>
            </w:r>
          </w:p>
        </w:tc>
      </w:tr>
      <w:tr>
        <w:trPr>
          <w:trHeight w:val="351" w:hRule="atLeast"/>
        </w:trPr>
        <w:tc>
          <w:tcPr>
            <w:tcW w:w="1560"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年生</w:t>
            </w:r>
          </w:p>
        </w:tc>
        <w:tc>
          <w:tcPr>
            <w:tcW w:w="1496"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63</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64</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45</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66</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75</w:t>
            </w:r>
            <w:r>
              <w:rPr>
                <w:rFonts w:hint="eastAsia" w:ascii="HG丸ｺﾞｼｯｸM-PRO" w:hAnsi="HG丸ｺﾞｼｯｸM-PRO" w:eastAsia="HG丸ｺﾞｼｯｸM-PRO"/>
                <w:sz w:val="22"/>
              </w:rPr>
              <w:t>人</w:t>
            </w:r>
          </w:p>
        </w:tc>
      </w:tr>
      <w:tr>
        <w:trPr>
          <w:trHeight w:val="351" w:hRule="atLeast"/>
        </w:trPr>
        <w:tc>
          <w:tcPr>
            <w:tcW w:w="156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年生</w:t>
            </w:r>
          </w:p>
        </w:tc>
        <w:tc>
          <w:tcPr>
            <w:tcW w:w="1496"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55</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39</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人</w:t>
            </w:r>
          </w:p>
        </w:tc>
      </w:tr>
      <w:tr>
        <w:trPr>
          <w:trHeight w:val="336" w:hRule="atLeast"/>
        </w:trPr>
        <w:tc>
          <w:tcPr>
            <w:tcW w:w="156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年生</w:t>
            </w:r>
          </w:p>
        </w:tc>
        <w:tc>
          <w:tcPr>
            <w:tcW w:w="1496"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38</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48</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人</w:t>
            </w:r>
          </w:p>
        </w:tc>
      </w:tr>
      <w:tr>
        <w:trPr>
          <w:trHeight w:val="351" w:hRule="atLeast"/>
        </w:trPr>
        <w:tc>
          <w:tcPr>
            <w:tcW w:w="1560"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年生～</w:t>
            </w:r>
          </w:p>
        </w:tc>
        <w:tc>
          <w:tcPr>
            <w:tcW w:w="1496" w:type="dxa"/>
            <w:tcBorders>
              <w:top w:val="single" w:color="auto" w:sz="4" w:space="0"/>
              <w:left w:val="doub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35</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29</w:t>
            </w:r>
            <w:r>
              <w:rPr>
                <w:rFonts w:hint="eastAsia" w:ascii="HG丸ｺﾞｼｯｸM-PRO" w:hAnsi="HG丸ｺﾞｼｯｸM-PRO" w:eastAsia="HG丸ｺﾞｼｯｸM-PRO"/>
                <w:sz w:val="22"/>
              </w:rPr>
              <w:t>人</w:t>
            </w:r>
          </w:p>
        </w:tc>
        <w:tc>
          <w:tcPr>
            <w:tcW w:w="149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w:t>
            </w:r>
          </w:p>
        </w:tc>
      </w:tr>
      <w:tr>
        <w:trPr>
          <w:trHeight w:val="351" w:hRule="atLeast"/>
        </w:trPr>
        <w:tc>
          <w:tcPr>
            <w:tcW w:w="1560"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合　　計</w:t>
            </w:r>
          </w:p>
        </w:tc>
        <w:tc>
          <w:tcPr>
            <w:tcW w:w="1496"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194</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194</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177</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182</w:t>
            </w:r>
            <w:r>
              <w:rPr>
                <w:rFonts w:hint="eastAsia" w:ascii="HG丸ｺﾞｼｯｸM-PRO" w:hAnsi="HG丸ｺﾞｼｯｸM-PRO" w:eastAsia="HG丸ｺﾞｼｯｸM-PRO"/>
                <w:sz w:val="22"/>
              </w:rPr>
              <w:t>人</w:t>
            </w:r>
          </w:p>
        </w:tc>
        <w:tc>
          <w:tcPr>
            <w:tcW w:w="14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r>
    </w:tbl>
    <w:p>
      <w:pPr>
        <w:pStyle w:val="0"/>
        <w:ind w:firstLine="5400" w:firstLineChars="30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資料：学校教育課（各年度</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widowControl w:val="1"/>
        <w:jc w:val="left"/>
        <w:rPr>
          <w:rFonts w:hint="default" w:asciiTheme="majorEastAsia" w:hAnsiTheme="majorEastAsia" w:eastAsiaTheme="majorEastAsia"/>
          <w:b w:val="1"/>
          <w:sz w:val="22"/>
        </w:rPr>
      </w:pPr>
      <w:r>
        <w:rPr>
          <w:rFonts w:hint="default" w:asciiTheme="majorEastAsia" w:hAnsiTheme="majorEastAsia" w:eastAsiaTheme="majorEastAsia"/>
          <w:b w:val="1"/>
          <w:sz w:val="22"/>
        </w:rPr>
        <w:br w:type="page"/>
      </w: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２－５　八頭町子育て支援センター</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八頭町子育て支援センターは、子育て家庭の育児不安等に関する相談指導を行うとともに、親子ふれあい遊びなどを通じて子育て家庭の交流場所を提供することを目的に、就学前までの乳幼児がいる家庭を対象に実施しています。</w:t>
      </w:r>
    </w:p>
    <w:p>
      <w:pPr>
        <w:pStyle w:val="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●八頭町子育て支援センターの概要</w:t>
      </w:r>
    </w:p>
    <w:tbl>
      <w:tblPr>
        <w:tblStyle w:val="11"/>
        <w:tblW w:w="8930" w:type="dxa"/>
        <w:tblInd w:w="137" w:type="dxa"/>
        <w:tblLayout w:type="fixed"/>
        <w:tblLook w:firstRow="1" w:lastRow="0" w:firstColumn="1" w:lastColumn="0" w:noHBand="0" w:noVBand="1" w:val="04A0"/>
      </w:tblPr>
      <w:tblGrid>
        <w:gridCol w:w="1701"/>
        <w:gridCol w:w="3490"/>
        <w:gridCol w:w="3739"/>
      </w:tblGrid>
      <w:tr>
        <w:trPr>
          <w:trHeight w:val="364" w:hRule="atLeast"/>
        </w:trPr>
        <w:tc>
          <w:tcPr>
            <w:tcW w:w="1701"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対　　象</w:t>
            </w:r>
          </w:p>
        </w:tc>
        <w:tc>
          <w:tcPr>
            <w:tcW w:w="7229" w:type="dxa"/>
            <w:gridSpan w:val="2"/>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0</w:t>
            </w:r>
            <w:r>
              <w:rPr>
                <w:rFonts w:hint="eastAsia" w:ascii="HG丸ｺﾞｼｯｸM-PRO" w:hAnsi="HG丸ｺﾞｼｯｸM-PRO" w:eastAsia="HG丸ｺﾞｼｯｸM-PRO"/>
                <w:b w:val="1"/>
                <w:sz w:val="22"/>
              </w:rPr>
              <w:t>歳から就学前までの乳幼児がいる家庭</w:t>
            </w:r>
          </w:p>
        </w:tc>
      </w:tr>
      <w:tr>
        <w:trPr>
          <w:trHeight w:val="273" w:hRule="atLeast"/>
        </w:trPr>
        <w:tc>
          <w:tcPr>
            <w:tcW w:w="1701" w:type="dxa"/>
            <w:vMerge w:val="restart"/>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開所時間</w:t>
            </w:r>
          </w:p>
        </w:tc>
        <w:tc>
          <w:tcPr>
            <w:tcW w:w="3490" w:type="dxa"/>
            <w:tcBorders>
              <w:top w:val="doub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子育て相談</w:t>
            </w:r>
          </w:p>
        </w:tc>
        <w:tc>
          <w:tcPr>
            <w:tcW w:w="3739" w:type="dxa"/>
            <w:tcBorders>
              <w:top w:val="doub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親子ふれあい遊び</w:t>
            </w:r>
          </w:p>
        </w:tc>
      </w:tr>
      <w:tr>
        <w:trPr>
          <w:trHeight w:val="590" w:hRule="atLeast"/>
        </w:trPr>
        <w:tc>
          <w:tcPr>
            <w:tcW w:w="1701" w:type="dxa"/>
            <w:vMerge w:val="continue"/>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themeFill="accent4" w:themeFillTint="99" w:themeFillShade="FF"/>
            <w:vAlign w:val="center"/>
          </w:tcPr>
          <w:p>
            <w:pPr>
              <w:pStyle w:val="0"/>
              <w:widowControl w:val="1"/>
              <w:jc w:val="center"/>
              <w:rPr>
                <w:rFonts w:hint="default" w:ascii="HG丸ｺﾞｼｯｸM-PRO" w:hAnsi="HG丸ｺﾞｼｯｸM-PRO" w:eastAsia="HG丸ｺﾞｼｯｸM-PRO"/>
                <w:sz w:val="22"/>
              </w:rPr>
            </w:pPr>
          </w:p>
        </w:tc>
        <w:tc>
          <w:tcPr>
            <w:tcW w:w="3490"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top"/>
          </w:tcPr>
          <w:p>
            <w:pPr>
              <w:pStyle w:val="0"/>
              <w:spacing w:line="200" w:lineRule="atLeas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月曜日～金曜日</w:t>
            </w:r>
            <w:r>
              <w:rPr>
                <w:rFonts w:hint="eastAsia" w:ascii="HG丸ｺﾞｼｯｸM-PRO" w:hAnsi="HG丸ｺﾞｼｯｸM-PRO" w:eastAsia="HG丸ｺﾞｼｯｸM-PRO"/>
              </w:rPr>
              <w:t xml:space="preserve"> 9:00</w:t>
            </w:r>
            <w:r>
              <w:rPr>
                <w:rFonts w:hint="eastAsia" w:ascii="HG丸ｺﾞｼｯｸM-PRO" w:hAnsi="HG丸ｺﾞｼｯｸM-PRO" w:eastAsia="HG丸ｺﾞｼｯｸM-PRO"/>
              </w:rPr>
              <w:t>～</w:t>
            </w:r>
            <w:r>
              <w:rPr>
                <w:rFonts w:hint="eastAsia" w:ascii="HG丸ｺﾞｼｯｸM-PRO" w:hAnsi="HG丸ｺﾞｼｯｸM-PRO" w:eastAsia="HG丸ｺﾞｼｯｸM-PRO"/>
              </w:rPr>
              <w:t>16:00</w:t>
            </w:r>
          </w:p>
          <w:p>
            <w:pPr>
              <w:pStyle w:val="0"/>
              <w:spacing w:line="200" w:lineRule="atLeas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土曜日　　　　</w:t>
            </w:r>
            <w:r>
              <w:rPr>
                <w:rFonts w:hint="eastAsia" w:ascii="HG丸ｺﾞｼｯｸM-PRO" w:hAnsi="HG丸ｺﾞｼｯｸM-PRO" w:eastAsia="HG丸ｺﾞｼｯｸM-PRO"/>
              </w:rPr>
              <w:t xml:space="preserve"> 9:00</w:t>
            </w:r>
            <w:r>
              <w:rPr>
                <w:rFonts w:hint="eastAsia" w:ascii="HG丸ｺﾞｼｯｸM-PRO" w:hAnsi="HG丸ｺﾞｼｯｸM-PRO" w:eastAsia="HG丸ｺﾞｼｯｸM-PRO"/>
              </w:rPr>
              <w:t>～</w:t>
            </w:r>
            <w:r>
              <w:rPr>
                <w:rFonts w:hint="eastAsia" w:ascii="HG丸ｺﾞｼｯｸM-PRO" w:hAnsi="HG丸ｺﾞｼｯｸM-PRO" w:eastAsia="HG丸ｺﾞｼｯｸM-PRO"/>
              </w:rPr>
              <w:t>12:00</w:t>
            </w:r>
          </w:p>
        </w:tc>
        <w:tc>
          <w:tcPr>
            <w:tcW w:w="373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atLeas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月曜日～金曜日</w:t>
            </w:r>
            <w:r>
              <w:rPr>
                <w:rFonts w:hint="eastAsia" w:ascii="HG丸ｺﾞｼｯｸM-PRO" w:hAnsi="HG丸ｺﾞｼｯｸM-PRO" w:eastAsia="HG丸ｺﾞｼｯｸM-PRO"/>
              </w:rPr>
              <w:t>10:00</w:t>
            </w:r>
            <w:r>
              <w:rPr>
                <w:rFonts w:hint="eastAsia" w:ascii="HG丸ｺﾞｼｯｸM-PRO" w:hAnsi="HG丸ｺﾞｼｯｸM-PRO" w:eastAsia="HG丸ｺﾞｼｯｸM-PRO"/>
              </w:rPr>
              <w:t>～</w:t>
            </w:r>
            <w:r>
              <w:rPr>
                <w:rFonts w:hint="eastAsia" w:ascii="HG丸ｺﾞｼｯｸM-PRO" w:hAnsi="HG丸ｺﾞｼｯｸM-PRO" w:eastAsia="HG丸ｺﾞｼｯｸM-PRO"/>
              </w:rPr>
              <w:t>11:30</w:t>
            </w:r>
          </w:p>
        </w:tc>
      </w:tr>
      <w:tr>
        <w:trPr>
          <w:trHeight w:val="706" w:hRule="atLeast"/>
        </w:trPr>
        <w:tc>
          <w:tcPr>
            <w:tcW w:w="170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実施場所</w:t>
            </w:r>
          </w:p>
        </w:tc>
        <w:tc>
          <w:tcPr>
            <w:tcW w:w="349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ind w:firstLine="630" w:firstLineChars="300"/>
              <w:rPr>
                <w:rFonts w:hint="default" w:ascii="HG丸ｺﾞｼｯｸM-PRO" w:hAnsi="HG丸ｺﾞｼｯｸM-PRO" w:eastAsia="HG丸ｺﾞｼｯｸM-PRO"/>
                <w:b w:val="1"/>
              </w:rPr>
            </w:pPr>
            <w:r>
              <w:rPr>
                <w:rFonts w:hint="eastAsia" w:ascii="HG丸ｺﾞｼｯｸM-PRO" w:hAnsi="HG丸ｺﾞｼｯｸM-PRO" w:eastAsia="HG丸ｺﾞｼｯｸM-PRO"/>
              </w:rPr>
              <w:t>子育て支援センター</w:t>
            </w:r>
          </w:p>
        </w:tc>
        <w:tc>
          <w:tcPr>
            <w:tcW w:w="37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子育て支援センター</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男女共同参画センター（出張）</w:t>
            </w:r>
          </w:p>
          <w:p>
            <w:pPr>
              <w:pStyle w:val="0"/>
              <w:spacing w:line="280" w:lineRule="exact"/>
              <w:ind w:firstLine="210" w:firstLineChars="100"/>
              <w:rPr>
                <w:rFonts w:hint="default" w:ascii="HG丸ｺﾞｼｯｸM-PRO" w:hAnsi="HG丸ｺﾞｼｯｸM-PRO" w:eastAsia="HG丸ｺﾞｼｯｸM-PRO"/>
                <w:b w:val="1"/>
              </w:rPr>
            </w:pPr>
            <w:r>
              <w:rPr>
                <w:rFonts w:hint="eastAsia" w:ascii="HG丸ｺﾞｼｯｸM-PRO" w:hAnsi="HG丸ｺﾞｼｯｸM-PRO" w:eastAsia="HG丸ｺﾞｼｯｸM-PRO"/>
              </w:rPr>
              <w:t>隼</w:t>
            </w:r>
            <w:r>
              <w:rPr>
                <w:rFonts w:hint="eastAsia" w:ascii="HG丸ｺﾞｼｯｸM-PRO" w:hAnsi="HG丸ｺﾞｼｯｸM-PRO" w:eastAsia="HG丸ｺﾞｼｯｸM-PRO"/>
              </w:rPr>
              <w:t>Lab</w:t>
            </w:r>
            <w:r>
              <w:rPr>
                <w:rFonts w:hint="eastAsia" w:ascii="HG丸ｺﾞｼｯｸM-PRO" w:hAnsi="HG丸ｺﾞｼｯｸM-PRO" w:eastAsia="HG丸ｺﾞｼｯｸM-PRO"/>
              </w:rPr>
              <w:t>．（出張）</w:t>
            </w:r>
          </w:p>
        </w:tc>
      </w:tr>
    </w:tbl>
    <w:p>
      <w:pPr>
        <w:pStyle w:val="0"/>
        <w:ind w:right="-144" w:firstLine="414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資料：八頭町子育て支援センター（令和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●八頭町子育て支援センターの利用者数</w:t>
      </w:r>
    </w:p>
    <w:tbl>
      <w:tblPr>
        <w:tblStyle w:val="11"/>
        <w:tblW w:w="8930" w:type="dxa"/>
        <w:tblInd w:w="137" w:type="dxa"/>
        <w:tblLayout w:type="fixed"/>
        <w:tblLook w:firstRow="1" w:lastRow="0" w:firstColumn="1" w:lastColumn="0" w:noHBand="0" w:noVBand="1" w:val="04A0"/>
      </w:tblPr>
      <w:tblGrid>
        <w:gridCol w:w="1488"/>
        <w:gridCol w:w="1488"/>
        <w:gridCol w:w="1489"/>
        <w:gridCol w:w="1488"/>
        <w:gridCol w:w="1488"/>
        <w:gridCol w:w="1489"/>
      </w:tblGrid>
      <w:tr>
        <w:trPr>
          <w:trHeight w:val="402" w:hRule="atLeast"/>
        </w:trPr>
        <w:tc>
          <w:tcPr>
            <w:tcW w:w="1488"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488"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令和元年度</w:t>
            </w:r>
          </w:p>
        </w:tc>
        <w:tc>
          <w:tcPr>
            <w:tcW w:w="148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48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48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48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r>
      <w:tr>
        <w:trPr>
          <w:cantSplit/>
          <w:trHeight w:val="492" w:hRule="atLeast"/>
        </w:trPr>
        <w:tc>
          <w:tcPr>
            <w:tcW w:w="1488"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利用者数</w:t>
            </w:r>
          </w:p>
        </w:tc>
        <w:tc>
          <w:tcPr>
            <w:tcW w:w="1488"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4,728</w:t>
            </w:r>
            <w:r>
              <w:rPr>
                <w:rFonts w:hint="eastAsia" w:ascii="HG丸ｺﾞｼｯｸM-PRO" w:hAnsi="HG丸ｺﾞｼｯｸM-PRO" w:eastAsia="HG丸ｺﾞｼｯｸM-PRO"/>
                <w:sz w:val="22"/>
              </w:rPr>
              <w:t>人</w:t>
            </w:r>
          </w:p>
        </w:tc>
        <w:tc>
          <w:tcPr>
            <w:tcW w:w="148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4,662</w:t>
            </w:r>
            <w:r>
              <w:rPr>
                <w:rFonts w:hint="eastAsia" w:ascii="HG丸ｺﾞｼｯｸM-PRO" w:hAnsi="HG丸ｺﾞｼｯｸM-PRO" w:eastAsia="HG丸ｺﾞｼｯｸM-PRO"/>
                <w:sz w:val="22"/>
              </w:rPr>
              <w:t>人</w:t>
            </w:r>
          </w:p>
        </w:tc>
        <w:tc>
          <w:tcPr>
            <w:tcW w:w="148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4,100</w:t>
            </w:r>
            <w:r>
              <w:rPr>
                <w:rFonts w:hint="eastAsia" w:ascii="HG丸ｺﾞｼｯｸM-PRO" w:hAnsi="HG丸ｺﾞｼｯｸM-PRO" w:eastAsia="HG丸ｺﾞｼｯｸM-PRO"/>
                <w:sz w:val="22"/>
              </w:rPr>
              <w:t>人</w:t>
            </w:r>
          </w:p>
        </w:tc>
        <w:tc>
          <w:tcPr>
            <w:tcW w:w="148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2,748</w:t>
            </w:r>
            <w:r>
              <w:rPr>
                <w:rFonts w:hint="eastAsia" w:ascii="HG丸ｺﾞｼｯｸM-PRO" w:hAnsi="HG丸ｺﾞｼｯｸM-PRO" w:eastAsia="HG丸ｺﾞｼｯｸM-PRO"/>
                <w:sz w:val="22"/>
              </w:rPr>
              <w:t>人</w:t>
            </w:r>
          </w:p>
        </w:tc>
        <w:tc>
          <w:tcPr>
            <w:tcW w:w="148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4,690</w:t>
            </w:r>
            <w:r>
              <w:rPr>
                <w:rFonts w:hint="eastAsia" w:ascii="HG丸ｺﾞｼｯｸM-PRO" w:hAnsi="HG丸ｺﾞｼｯｸM-PRO" w:eastAsia="HG丸ｺﾞｼｯｸM-PRO"/>
                <w:sz w:val="22"/>
              </w:rPr>
              <w:t>人</w:t>
            </w:r>
          </w:p>
        </w:tc>
      </w:tr>
    </w:tbl>
    <w:p>
      <w:pPr>
        <w:pStyle w:val="0"/>
        <w:ind w:firstLine="4680" w:firstLineChars="26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資料：八頭町子育て支援センター（年間延べ利用者数）</w: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ind w:firstLine="520" w:firstLineChars="200"/>
        <w:rPr>
          <w:rFonts w:hint="default" w:asciiTheme="majorEastAsia" w:hAnsiTheme="majorEastAsia" w:eastAsiaTheme="majorEastAsia"/>
          <w:b w:val="1"/>
          <w:sz w:val="26"/>
        </w:rPr>
      </w:pPr>
      <w:r>
        <w:rPr>
          <w:rFonts w:hint="default"/>
          <w:sz w:val="26"/>
        </w:rPr>
        <mc:AlternateContent>
          <mc:Choice Requires="wpg">
            <w:drawing>
              <wp:anchor distT="0" distB="0" distL="114300" distR="114300" simplePos="0" relativeHeight="43" behindDoc="0" locked="0" layoutInCell="1" hidden="0" allowOverlap="1">
                <wp:simplePos x="0" y="0"/>
                <wp:positionH relativeFrom="column">
                  <wp:posOffset>-24130</wp:posOffset>
                </wp:positionH>
                <wp:positionV relativeFrom="paragraph">
                  <wp:posOffset>38100</wp:posOffset>
                </wp:positionV>
                <wp:extent cx="3143250" cy="244475"/>
                <wp:effectExtent l="0" t="635" r="29210" b="10795"/>
                <wp:wrapNone/>
                <wp:docPr id="1063" name="グループ化 10"/>
                <a:graphic xmlns:a="http://schemas.openxmlformats.org/drawingml/2006/main">
                  <a:graphicData uri="http://schemas.microsoft.com/office/word/2010/wordprocessingGroup">
                    <wpg:wgp>
                      <wpg:cNvGrpSpPr/>
                      <wpg:grpSpPr>
                        <a:xfrm>
                          <a:off x="0" y="0"/>
                          <a:ext cx="3143250" cy="244475"/>
                          <a:chOff x="0" y="41037"/>
                          <a:chExt cx="3143250" cy="244519"/>
                        </a:xfrm>
                      </wpg:grpSpPr>
                      <wps:wsp>
                        <wps:cNvPr id="1064" name="直線コネクタ 5227"/>
                        <wps:cNvSpPr/>
                        <wps:spPr>
                          <a:xfrm>
                            <a:off x="0" y="285556"/>
                            <a:ext cx="3143250" cy="0"/>
                          </a:xfrm>
                          <a:prstGeom prst="line">
                            <a:avLst/>
                          </a:prstGeom>
                          <a:noFill/>
                          <a:ln w="25400" cap="flat" cmpd="sng" algn="ctr">
                            <a:solidFill>
                              <a:srgbClr val="ED7D31">
                                <a:lumMod val="40000"/>
                                <a:lumOff val="60000"/>
                              </a:srgbClr>
                            </a:solidFill>
                            <a:prstDash val="solid"/>
                            <a:miter lim="800000"/>
                          </a:ln>
                          <a:effectLst/>
                        </wps:spPr>
                        <wps:bodyPr/>
                      </wps:wsp>
                      <wps:wsp>
                        <wps:cNvPr id="1065" name="パイ 5231"/>
                        <wps:cNvSpPr/>
                        <wps:spPr>
                          <a:xfrm>
                            <a:off x="87193" y="41037"/>
                            <a:ext cx="180720"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10" style="z-index:43;height:19.25pt;mso-wrap-distance-left:9pt;width:247.5pt;mso-wrap-distance-top:0pt;mso-position-horizontal-relative:text;position:absolute;margin-top:3pt;margin-left:-1.9pt;mso-position-vertical-relative:text;mso-wrap-distance-bottom:0pt;mso-wrap-distance-right:9pt;" coordsize="3143250,244519" coordorigin="0,41037" o:spid="_x0000_s1063" o:allowincell="t" o:allowoverlap="t">
                <v:line id="直線コネクタ 5227" style="position:absolute;left:0;top:285556;height:0;width:3143250;" o:spid="_x0000_s1064" filled="f" stroked="t" strokecolor="#f8cbad" strokeweight="2pt" o:spt="20" from="0,285556" to="3143250,285556">
                  <v:fill/>
                  <v:stroke linestyle="single" miterlimit="8" endcap="flat" dashstyle="solid" filltype="solid"/>
                  <v:textbox style="layout-flow:horizontal;"/>
                  <v:imagedata o:title=""/>
                  <w10:wrap type="none" anchorx="text" anchory="text"/>
                </v:line>
                <v:shape id="パイ 5231" style="position:absolute;left:87193;top:41037;height:180720;width:180720;" coordsize="21600,21600" o:spid="_x0000_s1065"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３　家庭、地域等の養育支援の様子</w:t>
      </w:r>
    </w:p>
    <w:p>
      <w:pPr>
        <w:pStyle w:val="0"/>
        <w:rPr>
          <w:rFonts w:hint="default" w:asciiTheme="majorEastAsia" w:hAnsiTheme="majorEastAsia" w:eastAsiaTheme="majorEastAsia"/>
          <w:b w:val="1"/>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や子育てをめぐる社会環境が大きく変化してきている中、児童虐待をはじめとしたこどもを取り巻く問題は複雑化してきており、その背景には保護者の養育困難な環境や生活困窮の実態が見えてきています。</w:t>
      </w: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そのような中、八頭町では、子どもを守る地域協議会（要保護児童対策地域協議会）を組織し、保護者の養育を支援することが特に必要と認められる家庭に対して、関係機関と連携をはかり、見守り・サポートを行っています。</w:t>
      </w: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また、障がいのあるこどもや発達支援が必要なこどもに対しても関係機関と連携し、個々の成長段階に応じた養育支援を行っています。</w:t>
      </w:r>
    </w:p>
    <w:p>
      <w:pPr>
        <w:pStyle w:val="0"/>
        <w:rPr>
          <w:rFonts w:hint="default" w:asciiTheme="majorEastAsia" w:hAnsiTheme="majorEastAsia" w:eastAsiaTheme="majorEastAsia"/>
          <w:b w:val="1"/>
          <w:sz w:val="22"/>
        </w:rPr>
      </w:pPr>
    </w:p>
    <w:p>
      <w:pPr>
        <w:pStyle w:val="0"/>
        <w:ind w:firstLine="24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4"/>
        </w:rPr>
        <w:t>３－１　子どもを守る地域協議会</w:t>
      </w:r>
      <w:r>
        <w:rPr>
          <w:rFonts w:hint="eastAsia" w:ascii="HG丸ｺﾞｼｯｸM-PRO" w:hAnsi="HG丸ｺﾞｼｯｸM-PRO" w:eastAsia="HG丸ｺﾞｼｯｸM-PRO"/>
          <w:b w:val="1"/>
          <w:sz w:val="22"/>
        </w:rPr>
        <w:t>（要保護児童対策地域協議会）</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要保護児童及びその保護者、要支援児童並びに特定妊婦の早期発見やその適切な保護を図り、保護者とともに児童を心身ともに健やかに育成するため、関係機関が適切な連携のもとで対応し、こども及びその家庭への支援を行っています。</w:t>
      </w:r>
    </w:p>
    <w:p>
      <w:pPr>
        <w:pStyle w:val="0"/>
        <w:ind w:firstLine="221" w:firstLineChars="100"/>
        <w:rPr>
          <w:rFonts w:hint="default" w:ascii="HG丸ｺﾞｼｯｸM-PRO" w:hAnsi="HG丸ｺﾞｼｯｸM-PRO" w:eastAsia="HG丸ｺﾞｼｯｸM-PRO"/>
          <w:b w:val="1"/>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３－２　障がい児の保育・教育・療育</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町内の保育所においては、障がい児を可能な限り受け入れているほか、学校教育においては、対象児童・生徒がいる場合、特別支援学級を各小学校、中学校に設置しています。</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また、必要に応じ、療育や福祉サービスの利用を進めています。</w:t>
      </w:r>
    </w:p>
    <w:p>
      <w:pPr>
        <w:pStyle w:val="0"/>
        <w:rPr>
          <w:rFonts w:hint="default" w:asciiTheme="majorEastAsia" w:hAnsiTheme="majorEastAsia" w:eastAsiaTheme="majorEastAsia"/>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３－３　こどもの発達支援</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すべてのこどもの個性を守り、個々に合う発達段階に応じた健やかな成長を育むために、専門家による子育て相談やことばの相談、発達の相談事業を実施しています。また親子で参加する小集団教室を開催し、こどもの発達を支援するとともに保護者への子育て支援を行なってい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また、こどもと関わりの深い保育士等の専門職の資質向上を図る研修会や保育所巡回指導を実施し、よりよい発達支援を進めるために必要な人材の育成に取り組んでいます。</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このように、こどもの発達に係る保健、福祉、教育分野の関係機関が連携し、こどもの発達段階に応じた適切な支援を適宜行なえるよう体制を整えています。</w:t>
      </w:r>
    </w:p>
    <w:p>
      <w:pPr>
        <w:pStyle w:val="0"/>
        <w:rPr>
          <w:rFonts w:hint="default" w:ascii="HG丸ｺﾞｼｯｸM-PRO" w:hAnsi="HG丸ｺﾞｼｯｸM-PRO" w:eastAsia="HG丸ｺﾞｼｯｸM-PRO"/>
          <w:color w:val="0070C0"/>
          <w:sz w:val="22"/>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３－４　こどもの貧困対策</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経済的な理由や家庭の事情により、家庭での学習が困難であったり、学習習慣が十分に身についていなかったりするこどもを支援するため、学習支援が必要な中学生等に対して学習機会の提供を行っています。</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た、地域の大人との継続的な交流の場を通して、こどもたちに安心安全な居場所を提供し、さまざまな活動を行うなかでこどもたちの情操や社会性、生活習慣等の育ちを支える「子どもの居場所づくり」の取組を推進することを目的に「子ども食堂」の運営補助をしています。</w:t>
      </w:r>
    </w:p>
    <w:p>
      <w:pPr>
        <w:pStyle w:val="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●学習支援事業実施状況</w:t>
      </w:r>
    </w:p>
    <w:tbl>
      <w:tblPr>
        <w:tblStyle w:val="11"/>
        <w:tblW w:w="8885" w:type="dxa"/>
        <w:tblInd w:w="108" w:type="dxa"/>
        <w:tblLayout w:type="fixed"/>
        <w:tblLook w:firstRow="1" w:lastRow="0" w:firstColumn="1" w:lastColumn="0" w:noHBand="0" w:noVBand="1" w:val="04A0"/>
      </w:tblPr>
      <w:tblGrid>
        <w:gridCol w:w="1447"/>
        <w:gridCol w:w="7438"/>
      </w:tblGrid>
      <w:tr>
        <w:trPr>
          <w:trHeight w:val="550" w:hRule="atLeast"/>
        </w:trPr>
        <w:tc>
          <w:tcPr>
            <w:tcW w:w="144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名　　称</w:t>
            </w:r>
          </w:p>
        </w:tc>
        <w:tc>
          <w:tcPr>
            <w:tcW w:w="7438"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ぴょんぴょん学習塾</w:t>
            </w:r>
          </w:p>
        </w:tc>
      </w:tr>
      <w:tr>
        <w:trPr/>
        <w:tc>
          <w:tcPr>
            <w:tcW w:w="144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実施方法</w:t>
            </w:r>
          </w:p>
        </w:tc>
        <w:tc>
          <w:tcPr>
            <w:tcW w:w="7438"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委託実施</w:t>
            </w:r>
          </w:p>
        </w:tc>
      </w:tr>
      <w:tr>
        <w:trPr/>
        <w:tc>
          <w:tcPr>
            <w:tcW w:w="144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実施団体</w:t>
            </w:r>
          </w:p>
        </w:tc>
        <w:tc>
          <w:tcPr>
            <w:tcW w:w="743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社会福祉法人　愛光会</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母子生活支援施設のぞみ</w:t>
            </w:r>
          </w:p>
        </w:tc>
      </w:tr>
      <w:tr>
        <w:trPr/>
        <w:tc>
          <w:tcPr>
            <w:tcW w:w="144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　　象</w:t>
            </w:r>
          </w:p>
        </w:tc>
        <w:tc>
          <w:tcPr>
            <w:tcW w:w="743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児童扶養手当の支給を受けている家庭の小・中学生</w:t>
            </w:r>
          </w:p>
        </w:tc>
      </w:tr>
      <w:tr>
        <w:trPr/>
        <w:tc>
          <w:tcPr>
            <w:tcW w:w="144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実施日</w:t>
            </w:r>
          </w:p>
        </w:tc>
        <w:tc>
          <w:tcPr>
            <w:tcW w:w="743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毎週月～土曜日</w:t>
            </w:r>
          </w:p>
        </w:tc>
      </w:tr>
      <w:tr>
        <w:trPr/>
        <w:tc>
          <w:tcPr>
            <w:tcW w:w="144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実施場所</w:t>
            </w:r>
          </w:p>
        </w:tc>
        <w:tc>
          <w:tcPr>
            <w:tcW w:w="743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母子生活支援施設　のぞみ</w:t>
            </w:r>
          </w:p>
        </w:tc>
      </w:tr>
      <w:tr>
        <w:trPr/>
        <w:tc>
          <w:tcPr>
            <w:tcW w:w="144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実施内容</w:t>
            </w:r>
          </w:p>
        </w:tc>
        <w:tc>
          <w:tcPr>
            <w:tcW w:w="743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元教員や大学生等が学習塾の支援員となり、参加者の学習支援を行う。</w:t>
            </w:r>
          </w:p>
        </w:tc>
      </w:tr>
    </w:tbl>
    <w:p>
      <w:pPr>
        <w:pStyle w:val="0"/>
        <w:ind w:firstLine="5580"/>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資料：福祉課（令和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●参加者数</w:t>
      </w:r>
    </w:p>
    <w:tbl>
      <w:tblPr>
        <w:tblStyle w:val="11"/>
        <w:tblW w:w="8902" w:type="dxa"/>
        <w:tblInd w:w="137" w:type="dxa"/>
        <w:tblLayout w:type="fixed"/>
        <w:tblLook w:firstRow="1" w:lastRow="0" w:firstColumn="1" w:lastColumn="0" w:noHBand="0" w:noVBand="1" w:val="04A0"/>
      </w:tblPr>
      <w:tblGrid>
        <w:gridCol w:w="2665"/>
        <w:gridCol w:w="1247"/>
        <w:gridCol w:w="1247"/>
        <w:gridCol w:w="1248"/>
        <w:gridCol w:w="1247"/>
        <w:gridCol w:w="1248"/>
      </w:tblGrid>
      <w:tr>
        <w:trPr>
          <w:trHeight w:val="493" w:hRule="atLeast"/>
        </w:trPr>
        <w:tc>
          <w:tcPr>
            <w:tcW w:w="2665"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47"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令和元年度</w:t>
            </w:r>
          </w:p>
        </w:tc>
        <w:tc>
          <w:tcPr>
            <w:tcW w:w="124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24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24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24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r>
      <w:tr>
        <w:trPr>
          <w:trHeight w:val="493" w:hRule="atLeast"/>
        </w:trPr>
        <w:tc>
          <w:tcPr>
            <w:tcW w:w="2665"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ぴょんぴょん学習塾</w:t>
            </w:r>
          </w:p>
        </w:tc>
        <w:tc>
          <w:tcPr>
            <w:tcW w:w="1247"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6,253</w:t>
            </w:r>
            <w:r>
              <w:rPr>
                <w:rFonts w:hint="eastAsia" w:ascii="HG丸ｺﾞｼｯｸM-PRO" w:hAnsi="HG丸ｺﾞｼｯｸM-PRO" w:eastAsia="HG丸ｺﾞｼｯｸM-PRO"/>
                <w:sz w:val="22"/>
              </w:rPr>
              <w:t>人</w:t>
            </w:r>
          </w:p>
        </w:tc>
        <w:tc>
          <w:tcPr>
            <w:tcW w:w="124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default" w:ascii="HG丸ｺﾞｼｯｸM-PRO" w:hAnsi="HG丸ｺﾞｼｯｸM-PRO" w:eastAsia="HG丸ｺﾞｼｯｸM-PRO"/>
                <w:sz w:val="22"/>
              </w:rPr>
              <w:t>,577</w:t>
            </w:r>
            <w:r>
              <w:rPr>
                <w:rFonts w:hint="eastAsia" w:ascii="HG丸ｺﾞｼｯｸM-PRO" w:hAnsi="HG丸ｺﾞｼｯｸM-PRO" w:eastAsia="HG丸ｺﾞｼｯｸM-PRO"/>
                <w:sz w:val="22"/>
              </w:rPr>
              <w:t>人</w:t>
            </w:r>
          </w:p>
        </w:tc>
        <w:tc>
          <w:tcPr>
            <w:tcW w:w="124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default" w:ascii="HG丸ｺﾞｼｯｸM-PRO" w:hAnsi="HG丸ｺﾞｼｯｸM-PRO" w:eastAsia="HG丸ｺﾞｼｯｸM-PRO"/>
                <w:sz w:val="22"/>
              </w:rPr>
              <w:t>,172</w:t>
            </w:r>
            <w:r>
              <w:rPr>
                <w:rFonts w:hint="eastAsia" w:ascii="HG丸ｺﾞｼｯｸM-PRO" w:hAnsi="HG丸ｺﾞｼｯｸM-PRO" w:eastAsia="HG丸ｺﾞｼｯｸM-PRO"/>
                <w:sz w:val="22"/>
              </w:rPr>
              <w:t>人</w:t>
            </w:r>
          </w:p>
        </w:tc>
        <w:tc>
          <w:tcPr>
            <w:tcW w:w="124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default" w:ascii="HG丸ｺﾞｼｯｸM-PRO" w:hAnsi="HG丸ｺﾞｼｯｸM-PRO" w:eastAsia="HG丸ｺﾞｼｯｸM-PRO"/>
                <w:sz w:val="22"/>
              </w:rPr>
              <w:t>,405</w:t>
            </w:r>
            <w:r>
              <w:rPr>
                <w:rFonts w:hint="eastAsia" w:ascii="HG丸ｺﾞｼｯｸM-PRO" w:hAnsi="HG丸ｺﾞｼｯｸM-PRO" w:eastAsia="HG丸ｺﾞｼｯｸM-PRO"/>
                <w:sz w:val="22"/>
              </w:rPr>
              <w:t>人</w:t>
            </w:r>
          </w:p>
        </w:tc>
        <w:tc>
          <w:tcPr>
            <w:tcW w:w="1248"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default" w:ascii="HG丸ｺﾞｼｯｸM-PRO" w:hAnsi="HG丸ｺﾞｼｯｸM-PRO" w:eastAsia="HG丸ｺﾞｼｯｸM-PRO"/>
                <w:sz w:val="22"/>
              </w:rPr>
              <w:t>,425</w:t>
            </w:r>
            <w:r>
              <w:rPr>
                <w:rFonts w:hint="eastAsia" w:ascii="HG丸ｺﾞｼｯｸM-PRO" w:hAnsi="HG丸ｺﾞｼｯｸM-PRO" w:eastAsia="HG丸ｺﾞｼｯｸM-PRO"/>
                <w:sz w:val="22"/>
              </w:rPr>
              <w:t>人</w:t>
            </w:r>
          </w:p>
        </w:tc>
      </w:tr>
    </w:tbl>
    <w:p>
      <w:pPr>
        <w:pStyle w:val="0"/>
        <w:ind w:firstLine="6030" w:firstLineChars="33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　資料：福祉課（年間延べ参加者数）</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Theme="majorEastAsia" w:hAnsiTheme="majorEastAsia" w:eastAsiaTheme="majorEastAsia"/>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●子ども食堂の実施状況</w:t>
      </w:r>
    </w:p>
    <w:tbl>
      <w:tblPr>
        <w:tblStyle w:val="47"/>
        <w:tblW w:w="8930" w:type="dxa"/>
        <w:tblInd w:w="137" w:type="dxa"/>
        <w:tblLayout w:type="fixed"/>
        <w:tblLook w:firstRow="1" w:lastRow="0" w:firstColumn="1" w:lastColumn="0" w:noHBand="0" w:noVBand="1" w:val="04A0"/>
      </w:tblPr>
      <w:tblGrid>
        <w:gridCol w:w="1418"/>
        <w:gridCol w:w="2504"/>
        <w:gridCol w:w="2504"/>
        <w:gridCol w:w="2504"/>
      </w:tblGrid>
      <w:tr>
        <w:trPr>
          <w:trHeight w:val="759" w:hRule="atLeast"/>
        </w:trPr>
        <w:tc>
          <w:tcPr>
            <w:tcW w:w="1418"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b w:val="1"/>
                <w:sz w:val="22"/>
              </w:rPr>
            </w:pPr>
            <w:bookmarkStart w:id="2" w:name="_Hlk173761617"/>
            <w:r>
              <w:rPr>
                <w:rFonts w:hint="eastAsia" w:ascii="HG丸ｺﾞｼｯｸM-PRO" w:hAnsi="HG丸ｺﾞｼｯｸM-PRO" w:eastAsia="HG丸ｺﾞｼｯｸM-PRO"/>
                <w:b w:val="1"/>
                <w:sz w:val="22"/>
              </w:rPr>
              <w:t>名　　称</w:t>
            </w:r>
          </w:p>
          <w:p>
            <w:pPr>
              <w:pStyle w:val="0"/>
              <w:spacing w:line="32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w:t>
            </w:r>
            <w:r>
              <w:rPr>
                <w:rFonts w:hint="eastAsia" w:ascii="HG丸ｺﾞｼｯｸM-PRO" w:hAnsi="HG丸ｺﾞｼｯｸM-PRO" w:eastAsia="HG丸ｺﾞｼｯｸM-PRO"/>
                <w:b w:val="1"/>
                <w:sz w:val="22"/>
              </w:rPr>
              <w:t>開始年月</w:t>
            </w:r>
            <w:r>
              <w:rPr>
                <w:rFonts w:hint="eastAsia" w:ascii="HG丸ｺﾞｼｯｸM-PRO" w:hAnsi="HG丸ｺﾞｼｯｸM-PRO" w:eastAsia="HG丸ｺﾞｼｯｸM-PRO"/>
                <w:b w:val="1"/>
                <w:sz w:val="22"/>
              </w:rPr>
              <w:t>)</w:t>
            </w:r>
            <w:bookmarkEnd w:id="2"/>
          </w:p>
        </w:tc>
        <w:tc>
          <w:tcPr>
            <w:tcW w:w="25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のぞみ親子食堂</w:t>
            </w:r>
          </w:p>
          <w:p>
            <w:pPr>
              <w:pStyle w:val="0"/>
              <w:spacing w:line="32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（平成</w:t>
            </w:r>
            <w:r>
              <w:rPr>
                <w:rFonts w:hint="eastAsia" w:ascii="HG丸ｺﾞｼｯｸM-PRO" w:hAnsi="HG丸ｺﾞｼｯｸM-PRO" w:eastAsia="HG丸ｺﾞｼｯｸM-PRO"/>
                <w:b w:val="1"/>
                <w:sz w:val="20"/>
              </w:rPr>
              <w:t>29</w:t>
            </w:r>
            <w:r>
              <w:rPr>
                <w:rFonts w:hint="eastAsia" w:ascii="HG丸ｺﾞｼｯｸM-PRO" w:hAnsi="HG丸ｺﾞｼｯｸM-PRO" w:eastAsia="HG丸ｺﾞｼｯｸM-PRO"/>
                <w:b w:val="1"/>
                <w:sz w:val="20"/>
              </w:rPr>
              <w:t>年</w:t>
            </w:r>
            <w:r>
              <w:rPr>
                <w:rFonts w:hint="eastAsia" w:ascii="HG丸ｺﾞｼｯｸM-PRO" w:hAnsi="HG丸ｺﾞｼｯｸM-PRO" w:eastAsia="HG丸ｺﾞｼｯｸM-PRO"/>
                <w:b w:val="1"/>
                <w:sz w:val="20"/>
              </w:rPr>
              <w:t>10</w:t>
            </w:r>
            <w:r>
              <w:rPr>
                <w:rFonts w:hint="eastAsia" w:ascii="HG丸ｺﾞｼｯｸM-PRO" w:hAnsi="HG丸ｺﾞｼｯｸM-PRO" w:eastAsia="HG丸ｺﾞｼｯｸM-PRO"/>
                <w:b w:val="1"/>
                <w:sz w:val="20"/>
              </w:rPr>
              <w:t>月～）</w:t>
            </w:r>
          </w:p>
        </w:tc>
        <w:tc>
          <w:tcPr>
            <w:tcW w:w="25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寺子屋みらいこおげ</w:t>
            </w:r>
          </w:p>
          <w:p>
            <w:pPr>
              <w:pStyle w:val="0"/>
              <w:spacing w:line="32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（平成</w:t>
            </w:r>
            <w:r>
              <w:rPr>
                <w:rFonts w:hint="eastAsia" w:ascii="HG丸ｺﾞｼｯｸM-PRO" w:hAnsi="HG丸ｺﾞｼｯｸM-PRO" w:eastAsia="HG丸ｺﾞｼｯｸM-PRO"/>
                <w:b w:val="1"/>
                <w:sz w:val="20"/>
              </w:rPr>
              <w:t>30</w:t>
            </w:r>
            <w:r>
              <w:rPr>
                <w:rFonts w:hint="eastAsia" w:ascii="HG丸ｺﾞｼｯｸM-PRO" w:hAnsi="HG丸ｺﾞｼｯｸM-PRO" w:eastAsia="HG丸ｺﾞｼｯｸM-PRO"/>
                <w:b w:val="1"/>
                <w:sz w:val="20"/>
              </w:rPr>
              <w:t>年</w:t>
            </w:r>
            <w:r>
              <w:rPr>
                <w:rFonts w:hint="eastAsia" w:ascii="HG丸ｺﾞｼｯｸM-PRO" w:hAnsi="HG丸ｺﾞｼｯｸM-PRO" w:eastAsia="HG丸ｺﾞｼｯｸM-PRO"/>
                <w:b w:val="1"/>
                <w:sz w:val="20"/>
              </w:rPr>
              <w:t>1</w:t>
            </w:r>
            <w:r>
              <w:rPr>
                <w:rFonts w:hint="eastAsia" w:ascii="HG丸ｺﾞｼｯｸM-PRO" w:hAnsi="HG丸ｺﾞｼｯｸM-PRO" w:eastAsia="HG丸ｺﾞｼｯｸM-PRO"/>
                <w:b w:val="1"/>
                <w:sz w:val="20"/>
              </w:rPr>
              <w:t>月～）</w:t>
            </w:r>
          </w:p>
        </w:tc>
        <w:tc>
          <w:tcPr>
            <w:tcW w:w="25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F8CBAD"/>
            <w:vAlign w:val="center"/>
          </w:tcPr>
          <w:p>
            <w:pPr>
              <w:pStyle w:val="0"/>
              <w:spacing w:line="28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みんなの居場所</w:t>
            </w:r>
          </w:p>
          <w:p>
            <w:pPr>
              <w:pStyle w:val="0"/>
              <w:spacing w:line="28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はっちゃん</w:t>
            </w:r>
          </w:p>
          <w:p>
            <w:pPr>
              <w:pStyle w:val="0"/>
              <w:spacing w:line="28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（令和</w:t>
            </w:r>
            <w:r>
              <w:rPr>
                <w:rFonts w:hint="eastAsia" w:ascii="HG丸ｺﾞｼｯｸM-PRO" w:hAnsi="HG丸ｺﾞｼｯｸM-PRO" w:eastAsia="HG丸ｺﾞｼｯｸM-PRO"/>
                <w:b w:val="1"/>
                <w:sz w:val="20"/>
              </w:rPr>
              <w:t>4</w:t>
            </w:r>
            <w:r>
              <w:rPr>
                <w:rFonts w:hint="eastAsia" w:ascii="HG丸ｺﾞｼｯｸM-PRO" w:hAnsi="HG丸ｺﾞｼｯｸM-PRO" w:eastAsia="HG丸ｺﾞｼｯｸM-PRO"/>
                <w:b w:val="1"/>
                <w:sz w:val="20"/>
              </w:rPr>
              <w:t>年</w:t>
            </w:r>
            <w:r>
              <w:rPr>
                <w:rFonts w:hint="eastAsia" w:ascii="HG丸ｺﾞｼｯｸM-PRO" w:hAnsi="HG丸ｺﾞｼｯｸM-PRO" w:eastAsia="HG丸ｺﾞｼｯｸM-PRO"/>
                <w:b w:val="1"/>
                <w:sz w:val="20"/>
              </w:rPr>
              <w:t>6</w:t>
            </w:r>
            <w:r>
              <w:rPr>
                <w:rFonts w:hint="eastAsia" w:ascii="HG丸ｺﾞｼｯｸM-PRO" w:hAnsi="HG丸ｺﾞｼｯｸM-PRO" w:eastAsia="HG丸ｺﾞｼｯｸM-PRO"/>
                <w:b w:val="1"/>
                <w:sz w:val="20"/>
              </w:rPr>
              <w:t>月～）</w:t>
            </w:r>
          </w:p>
        </w:tc>
      </w:tr>
      <w:tr>
        <w:trPr/>
        <w:tc>
          <w:tcPr>
            <w:tcW w:w="1418"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実施団体</w:t>
            </w:r>
          </w:p>
        </w:tc>
        <w:tc>
          <w:tcPr>
            <w:tcW w:w="2504" w:type="dxa"/>
            <w:tcBorders>
              <w:top w:val="doub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社会福祉法人　愛光会</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母子生活支援施設のぞみ</w:t>
            </w:r>
          </w:p>
        </w:tc>
        <w:tc>
          <w:tcPr>
            <w:tcW w:w="250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特定非営利活動法人</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ワーカーズコープ</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さんいんみらい事業所</w:t>
            </w:r>
          </w:p>
        </w:tc>
        <w:tc>
          <w:tcPr>
            <w:tcW w:w="250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はっちゃんクラブ</w:t>
            </w:r>
          </w:p>
        </w:tc>
      </w:tr>
      <w:tr>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　　象</w:t>
            </w:r>
          </w:p>
        </w:tc>
        <w:tc>
          <w:tcPr>
            <w:tcW w:w="25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ひとり親家庭の親子、学習支援事業を利用</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している児童他</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小学生から高校生までの児童生徒と保護者、地域の方</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歳から</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歳までのこどもと保護者、地域の方</w:t>
            </w:r>
          </w:p>
        </w:tc>
      </w:tr>
      <w:tr>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開催日時</w:t>
            </w:r>
          </w:p>
        </w:tc>
        <w:tc>
          <w:tcPr>
            <w:tcW w:w="25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毎月第１・３土曜日</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17:30</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19:00</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毎週金曜日</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17:30</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19:00</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毎週金曜日</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16:00</w:t>
            </w:r>
            <w:r>
              <w:rPr>
                <w:rFonts w:hint="eastAsia" w:ascii="HG丸ｺﾞｼｯｸM-PRO" w:hAnsi="HG丸ｺﾞｼｯｸM-PRO" w:eastAsia="HG丸ｺﾞｼｯｸM-PRO"/>
                <w:sz w:val="22"/>
              </w:rPr>
              <w:t>～</w:t>
            </w:r>
            <w:r>
              <w:rPr>
                <w:rFonts w:hint="default" w:ascii="HG丸ｺﾞｼｯｸM-PRO" w:hAnsi="HG丸ｺﾞｼｯｸM-PRO" w:eastAsia="HG丸ｺﾞｼｯｸM-PRO"/>
                <w:sz w:val="22"/>
              </w:rPr>
              <w:t>18</w:t>
            </w:r>
            <w:r>
              <w:rPr>
                <w:rFonts w:hint="eastAsia" w:ascii="HG丸ｺﾞｼｯｸM-PRO" w:hAnsi="HG丸ｺﾞｼｯｸM-PRO" w:eastAsia="HG丸ｺﾞｼｯｸM-PRO"/>
                <w:sz w:val="22"/>
              </w:rPr>
              <w:t>:00</w:t>
            </w:r>
          </w:p>
        </w:tc>
      </w:tr>
      <w:tr>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32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実施場所</w:t>
            </w:r>
          </w:p>
        </w:tc>
        <w:tc>
          <w:tcPr>
            <w:tcW w:w="25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ind w:right="-293"/>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母子生活支援施設のぞみ</w:t>
            </w:r>
          </w:p>
          <w:p>
            <w:pPr>
              <w:pStyle w:val="0"/>
              <w:spacing w:line="280" w:lineRule="exact"/>
              <w:ind w:right="-293"/>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・ホール</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郡家西地区公民館</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八東体育文化センター</w:t>
            </w:r>
          </w:p>
        </w:tc>
      </w:tr>
      <w:tr>
        <w:trPr/>
        <w:tc>
          <w:tcPr>
            <w:tcW w:w="1418"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料　　金</w:t>
            </w:r>
          </w:p>
        </w:tc>
        <w:tc>
          <w:tcPr>
            <w:tcW w:w="25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ind w:right="-15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弁当１個につき</w:t>
            </w:r>
            <w:r>
              <w:rPr>
                <w:rFonts w:hint="eastAsia" w:ascii="HG丸ｺﾞｼｯｸM-PRO" w:hAnsi="HG丸ｺﾞｼｯｸM-PRO" w:eastAsia="HG丸ｺﾞｼｯｸM-PRO"/>
                <w:sz w:val="22"/>
              </w:rPr>
              <w:t>100</w:t>
            </w:r>
            <w:r>
              <w:rPr>
                <w:rFonts w:hint="eastAsia" w:ascii="HG丸ｺﾞｼｯｸM-PRO" w:hAnsi="HG丸ｺﾞｼｯｸM-PRO" w:eastAsia="HG丸ｺﾞｼｯｸM-PRO"/>
                <w:sz w:val="22"/>
              </w:rPr>
              <w:t>円</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こども無料</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大人</w:t>
            </w: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円</w:t>
            </w:r>
          </w:p>
        </w:tc>
        <w:tc>
          <w:tcPr>
            <w:tcW w:w="25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こども無料</w:t>
            </w:r>
          </w:p>
          <w:p>
            <w:pPr>
              <w:pStyle w:val="0"/>
              <w:spacing w:line="28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大人</w:t>
            </w:r>
            <w:r>
              <w:rPr>
                <w:rFonts w:hint="eastAsia" w:ascii="HG丸ｺﾞｼｯｸM-PRO" w:hAnsi="HG丸ｺﾞｼｯｸM-PRO" w:eastAsia="HG丸ｺﾞｼｯｸM-PRO"/>
                <w:sz w:val="22"/>
              </w:rPr>
              <w:t>300</w:t>
            </w:r>
            <w:r>
              <w:rPr>
                <w:rFonts w:hint="eastAsia" w:ascii="HG丸ｺﾞｼｯｸM-PRO" w:hAnsi="HG丸ｺﾞｼｯｸM-PRO" w:eastAsia="HG丸ｺﾞｼｯｸM-PRO"/>
                <w:sz w:val="22"/>
              </w:rPr>
              <w:t>円</w:t>
            </w:r>
          </w:p>
        </w:tc>
      </w:tr>
    </w:tbl>
    <w:p>
      <w:pPr>
        <w:pStyle w:val="0"/>
        <w:ind w:left="420" w:leftChars="200" w:firstLine="5220" w:firstLineChars="29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資料：福祉課（令和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日現在）</w:t>
      </w:r>
    </w:p>
    <w:p>
      <w:pPr>
        <w:pStyle w:val="0"/>
        <w:ind w:left="420" w:leftChars="200" w:firstLine="220" w:firstLineChars="10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●子ども食堂の参加者数</w:t>
      </w:r>
    </w:p>
    <w:tbl>
      <w:tblPr>
        <w:tblStyle w:val="48"/>
        <w:tblW w:w="8902" w:type="dxa"/>
        <w:tblInd w:w="137" w:type="dxa"/>
        <w:tblLayout w:type="fixed"/>
        <w:tblLook w:firstRow="1" w:lastRow="0" w:firstColumn="1" w:lastColumn="0" w:noHBand="0" w:noVBand="1" w:val="04A0"/>
      </w:tblPr>
      <w:tblGrid>
        <w:gridCol w:w="1672"/>
        <w:gridCol w:w="1276"/>
        <w:gridCol w:w="1304"/>
        <w:gridCol w:w="1162"/>
        <w:gridCol w:w="1163"/>
        <w:gridCol w:w="1162"/>
        <w:gridCol w:w="1163"/>
      </w:tblGrid>
      <w:tr>
        <w:trPr>
          <w:trHeight w:val="317" w:hRule="atLeast"/>
        </w:trPr>
        <w:tc>
          <w:tcPr>
            <w:tcW w:w="2948" w:type="dxa"/>
            <w:gridSpan w:val="2"/>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3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令和元年度</w:t>
            </w:r>
          </w:p>
        </w:tc>
        <w:tc>
          <w:tcPr>
            <w:tcW w:w="11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令和２年度</w:t>
            </w:r>
          </w:p>
        </w:tc>
        <w:tc>
          <w:tcPr>
            <w:tcW w:w="11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令和３年度</w:t>
            </w:r>
          </w:p>
        </w:tc>
        <w:tc>
          <w:tcPr>
            <w:tcW w:w="11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令和４年度</w:t>
            </w:r>
          </w:p>
        </w:tc>
        <w:tc>
          <w:tcPr>
            <w:tcW w:w="11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8CBAD"/>
            <w:vAlign w:val="center"/>
          </w:tcPr>
          <w:p>
            <w:pPr>
              <w:pStyle w:val="0"/>
              <w:widowControl w:val="1"/>
              <w:spacing w:line="0" w:lineRule="atLeast"/>
              <w:jc w:val="center"/>
              <w:rPr>
                <w:rFonts w:hint="default" w:ascii="HG丸ｺﾞｼｯｸM-PRO" w:hAnsi="HG丸ｺﾞｼｯｸM-PRO" w:eastAsia="HG丸ｺﾞｼｯｸM-PRO"/>
                <w:b w:val="1"/>
                <w:kern w:val="0"/>
                <w:sz w:val="20"/>
              </w:rPr>
            </w:pPr>
            <w:r>
              <w:rPr>
                <w:rFonts w:hint="eastAsia" w:ascii="HG丸ｺﾞｼｯｸM-PRO" w:hAnsi="HG丸ｺﾞｼｯｸM-PRO" w:eastAsia="HG丸ｺﾞｼｯｸM-PRO"/>
                <w:b w:val="1"/>
                <w:kern w:val="0"/>
                <w:sz w:val="20"/>
              </w:rPr>
              <w:t>令和５年度</w:t>
            </w:r>
          </w:p>
        </w:tc>
      </w:tr>
      <w:tr>
        <w:trPr>
          <w:trHeight w:val="385" w:hRule="atLeast"/>
        </w:trPr>
        <w:tc>
          <w:tcPr>
            <w:tcW w:w="16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80" w:lineRule="exact"/>
              <w:jc w:val="center"/>
              <w:rPr>
                <w:rFonts w:hint="default" w:ascii="HG丸ｺﾞｼｯｸM-PRO" w:hAnsi="HG丸ｺﾞｼｯｸM-PRO" w:eastAsia="HG丸ｺﾞｼｯｸM-PRO"/>
                <w:sz w:val="18"/>
              </w:rPr>
            </w:pPr>
            <w:bookmarkStart w:id="3" w:name="_Hlk173761459"/>
            <w:r>
              <w:rPr>
                <w:rFonts w:hint="eastAsia" w:ascii="HG丸ｺﾞｼｯｸM-PRO" w:hAnsi="HG丸ｺﾞｼｯｸM-PRO" w:eastAsia="HG丸ｺﾞｼｯｸM-PRO"/>
                <w:sz w:val="18"/>
              </w:rPr>
              <w:t>のぞみ親子食堂</w:t>
            </w:r>
            <w:bookmarkEnd w:id="3"/>
          </w:p>
        </w:tc>
        <w:tc>
          <w:tcPr>
            <w:tcW w:w="1276"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児童</w:t>
            </w:r>
          </w:p>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大人</w:t>
            </w:r>
          </w:p>
        </w:tc>
        <w:tc>
          <w:tcPr>
            <w:tcW w:w="13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r>
              <w:rPr>
                <w:rFonts w:hint="default" w:ascii="HG丸ｺﾞｼｯｸM-PRO" w:hAnsi="HG丸ｺﾞｼｯｸM-PRO" w:eastAsia="HG丸ｺﾞｼｯｸM-PRO"/>
                <w:sz w:val="20"/>
              </w:rPr>
              <w:t>13</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w:t>
            </w:r>
            <w:r>
              <w:rPr>
                <w:rFonts w:hint="default" w:ascii="HG丸ｺﾞｼｯｸM-PRO" w:hAnsi="HG丸ｺﾞｼｯｸM-PRO" w:eastAsia="HG丸ｺﾞｼｯｸM-PRO"/>
                <w:sz w:val="20"/>
              </w:rPr>
              <w:t>22</w:t>
            </w:r>
            <w:r>
              <w:rPr>
                <w:rFonts w:hint="eastAsia" w:ascii="HG丸ｺﾞｼｯｸM-PRO" w:hAnsi="HG丸ｺﾞｼｯｸM-PRO" w:eastAsia="HG丸ｺﾞｼｯｸM-PRO"/>
                <w:sz w:val="20"/>
              </w:rPr>
              <w:t>人</w:t>
            </w:r>
          </w:p>
        </w:tc>
        <w:tc>
          <w:tcPr>
            <w:tcW w:w="11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r>
              <w:rPr>
                <w:rFonts w:hint="default" w:ascii="HG丸ｺﾞｼｯｸM-PRO" w:hAnsi="HG丸ｺﾞｼｯｸM-PRO" w:eastAsia="HG丸ｺﾞｼｯｸM-PRO"/>
                <w:sz w:val="20"/>
              </w:rPr>
              <w:t>58</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t>366</w:t>
            </w:r>
            <w:r>
              <w:rPr>
                <w:rFonts w:hint="eastAsia" w:ascii="HG丸ｺﾞｼｯｸM-PRO" w:hAnsi="HG丸ｺﾞｼｯｸM-PRO" w:eastAsia="HG丸ｺﾞｼｯｸM-PRO"/>
                <w:sz w:val="20"/>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r>
              <w:rPr>
                <w:rFonts w:hint="default" w:ascii="HG丸ｺﾞｼｯｸM-PRO" w:hAnsi="HG丸ｺﾞｼｯｸM-PRO" w:eastAsia="HG丸ｺﾞｼｯｸM-PRO"/>
                <w:sz w:val="20"/>
              </w:rPr>
              <w:t>68</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w:t>
            </w:r>
            <w:r>
              <w:rPr>
                <w:rFonts w:hint="default" w:ascii="HG丸ｺﾞｼｯｸM-PRO" w:hAnsi="HG丸ｺﾞｼｯｸM-PRO" w:eastAsia="HG丸ｺﾞｼｯｸM-PRO"/>
                <w:sz w:val="20"/>
              </w:rPr>
              <w:t>94</w:t>
            </w:r>
            <w:r>
              <w:rPr>
                <w:rFonts w:hint="eastAsia" w:ascii="HG丸ｺﾞｼｯｸM-PRO" w:hAnsi="HG丸ｺﾞｼｯｸM-PRO" w:eastAsia="HG丸ｺﾞｼｯｸM-PRO"/>
                <w:sz w:val="20"/>
              </w:rPr>
              <w:t>人</w:t>
            </w:r>
          </w:p>
        </w:tc>
        <w:tc>
          <w:tcPr>
            <w:tcW w:w="11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,032</w:t>
            </w:r>
            <w:r>
              <w:rPr>
                <w:rFonts w:hint="eastAsia" w:ascii="HG丸ｺﾞｼｯｸM-PRO" w:hAnsi="HG丸ｺﾞｼｯｸM-PRO" w:eastAsia="HG丸ｺﾞｼｯｸM-PRO"/>
                <w:sz w:val="20"/>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,312</w:t>
            </w:r>
            <w:r>
              <w:rPr>
                <w:rFonts w:hint="eastAsia" w:ascii="HG丸ｺﾞｼｯｸM-PRO" w:hAnsi="HG丸ｺﾞｼｯｸM-PRO" w:eastAsia="HG丸ｺﾞｼｯｸM-PRO"/>
                <w:sz w:val="20"/>
              </w:rPr>
              <w:t>人</w:t>
            </w:r>
          </w:p>
        </w:tc>
      </w:tr>
      <w:tr>
        <w:trPr>
          <w:trHeight w:val="385" w:hRule="atLeast"/>
        </w:trPr>
        <w:tc>
          <w:tcPr>
            <w:tcW w:w="16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寺子屋</w:t>
            </w:r>
          </w:p>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みらいこおげ</w:t>
            </w:r>
          </w:p>
        </w:tc>
        <w:tc>
          <w:tcPr>
            <w:tcW w:w="1276"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児童</w:t>
            </w:r>
          </w:p>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大人</w:t>
            </w:r>
          </w:p>
        </w:tc>
        <w:tc>
          <w:tcPr>
            <w:tcW w:w="13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w:t>
            </w:r>
            <w:r>
              <w:rPr>
                <w:rFonts w:hint="default" w:ascii="HG丸ｺﾞｼｯｸM-PRO" w:hAnsi="HG丸ｺﾞｼｯｸM-PRO" w:eastAsia="HG丸ｺﾞｼｯｸM-PRO"/>
                <w:sz w:val="20"/>
              </w:rPr>
              <w:t>94</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w:t>
            </w:r>
            <w:r>
              <w:rPr>
                <w:rFonts w:hint="default" w:ascii="HG丸ｺﾞｼｯｸM-PRO" w:hAnsi="HG丸ｺﾞｼｯｸM-PRO" w:eastAsia="HG丸ｺﾞｼｯｸM-PRO"/>
                <w:sz w:val="20"/>
              </w:rPr>
              <w:t>03</w:t>
            </w:r>
            <w:r>
              <w:rPr>
                <w:rFonts w:hint="eastAsia" w:ascii="HG丸ｺﾞｼｯｸM-PRO" w:hAnsi="HG丸ｺﾞｼｯｸM-PRO" w:eastAsia="HG丸ｺﾞｼｯｸM-PRO"/>
                <w:sz w:val="20"/>
              </w:rPr>
              <w:t>人</w:t>
            </w:r>
          </w:p>
        </w:tc>
        <w:tc>
          <w:tcPr>
            <w:tcW w:w="11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95</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11</w:t>
            </w:r>
            <w:r>
              <w:rPr>
                <w:rFonts w:hint="eastAsia" w:ascii="HG丸ｺﾞｼｯｸM-PRO" w:hAnsi="HG丸ｺﾞｼｯｸM-PRO" w:eastAsia="HG丸ｺﾞｼｯｸM-PRO"/>
                <w:sz w:val="20"/>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r>
              <w:rPr>
                <w:rFonts w:hint="default" w:ascii="HG丸ｺﾞｼｯｸM-PRO" w:hAnsi="HG丸ｺﾞｼｯｸM-PRO" w:eastAsia="HG丸ｺﾞｼｯｸM-PRO"/>
                <w:sz w:val="20"/>
              </w:rPr>
              <w:t>88</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w:t>
            </w:r>
            <w:r>
              <w:rPr>
                <w:rFonts w:hint="default" w:ascii="HG丸ｺﾞｼｯｸM-PRO" w:hAnsi="HG丸ｺﾞｼｯｸM-PRO" w:eastAsia="HG丸ｺﾞｼｯｸM-PRO"/>
                <w:sz w:val="20"/>
              </w:rPr>
              <w:t>50</w:t>
            </w:r>
            <w:r>
              <w:rPr>
                <w:rFonts w:hint="eastAsia" w:ascii="HG丸ｺﾞｼｯｸM-PRO" w:hAnsi="HG丸ｺﾞｼｯｸM-PRO" w:eastAsia="HG丸ｺﾞｼｯｸM-PRO"/>
                <w:sz w:val="20"/>
              </w:rPr>
              <w:t>人</w:t>
            </w:r>
          </w:p>
        </w:tc>
        <w:tc>
          <w:tcPr>
            <w:tcW w:w="11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,934</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w:t>
            </w:r>
            <w:r>
              <w:rPr>
                <w:rFonts w:hint="default" w:ascii="HG丸ｺﾞｼｯｸM-PRO" w:hAnsi="HG丸ｺﾞｼｯｸM-PRO" w:eastAsia="HG丸ｺﾞｼｯｸM-PRO"/>
                <w:sz w:val="20"/>
              </w:rPr>
              <w:t>1</w:t>
            </w:r>
            <w:r>
              <w:rPr>
                <w:rFonts w:hint="eastAsia" w:ascii="HG丸ｺﾞｼｯｸM-PRO" w:hAnsi="HG丸ｺﾞｼｯｸM-PRO" w:eastAsia="HG丸ｺﾞｼｯｸM-PRO"/>
                <w:sz w:val="20"/>
              </w:rPr>
              <w:t>7</w:t>
            </w:r>
            <w:r>
              <w:rPr>
                <w:rFonts w:hint="eastAsia" w:ascii="HG丸ｺﾞｼｯｸM-PRO" w:hAnsi="HG丸ｺﾞｼｯｸM-PRO" w:eastAsia="HG丸ｺﾞｼｯｸM-PRO"/>
                <w:sz w:val="20"/>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w:t>
            </w:r>
            <w:r>
              <w:rPr>
                <w:rFonts w:hint="default" w:ascii="HG丸ｺﾞｼｯｸM-PRO" w:hAnsi="HG丸ｺﾞｼｯｸM-PRO" w:eastAsia="HG丸ｺﾞｼｯｸM-PRO"/>
                <w:sz w:val="20"/>
              </w:rPr>
              <w:t>,236</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w:t>
            </w:r>
            <w:r>
              <w:rPr>
                <w:rFonts w:hint="default" w:ascii="HG丸ｺﾞｼｯｸM-PRO" w:hAnsi="HG丸ｺﾞｼｯｸM-PRO" w:eastAsia="HG丸ｺﾞｼｯｸM-PRO"/>
                <w:sz w:val="20"/>
              </w:rPr>
              <w:t>55</w:t>
            </w:r>
            <w:r>
              <w:rPr>
                <w:rFonts w:hint="eastAsia" w:ascii="HG丸ｺﾞｼｯｸM-PRO" w:hAnsi="HG丸ｺﾞｼｯｸM-PRO" w:eastAsia="HG丸ｺﾞｼｯｸM-PRO"/>
                <w:sz w:val="20"/>
              </w:rPr>
              <w:t>人</w:t>
            </w:r>
          </w:p>
        </w:tc>
      </w:tr>
      <w:tr>
        <w:trPr>
          <w:trHeight w:val="385" w:hRule="atLeast"/>
        </w:trPr>
        <w:tc>
          <w:tcPr>
            <w:tcW w:w="16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みんなの居場所</w:t>
            </w:r>
          </w:p>
          <w:p>
            <w:pPr>
              <w:pStyle w:val="0"/>
              <w:spacing w:line="2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はっちゃん</w:t>
            </w:r>
          </w:p>
        </w:tc>
        <w:tc>
          <w:tcPr>
            <w:tcW w:w="1276"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児童</w:t>
            </w:r>
          </w:p>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大人</w:t>
            </w:r>
          </w:p>
        </w:tc>
        <w:tc>
          <w:tcPr>
            <w:tcW w:w="1304"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0"/>
              <w:jc w:val="right"/>
              <w:rPr>
                <w:rFonts w:hint="default" w:ascii="HG丸ｺﾞｼｯｸM-PRO" w:hAnsi="HG丸ｺﾞｼｯｸM-PRO" w:eastAsia="HG丸ｺﾞｼｯｸM-PRO"/>
                <w:sz w:val="20"/>
              </w:rPr>
            </w:pPr>
          </w:p>
        </w:tc>
        <w:tc>
          <w:tcPr>
            <w:tcW w:w="1162"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0"/>
              <w:jc w:val="right"/>
              <w:rPr>
                <w:rFonts w:hint="default" w:ascii="HG丸ｺﾞｼｯｸM-PRO" w:hAnsi="HG丸ｺﾞｼｯｸM-PRO" w:eastAsia="HG丸ｺﾞｼｯｸM-PRO"/>
                <w:sz w:val="20"/>
              </w:rPr>
            </w:pPr>
          </w:p>
        </w:tc>
        <w:tc>
          <w:tcPr>
            <w:tcW w:w="1163"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0"/>
              <w:jc w:val="right"/>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w:t xml:space="preserve"> </w:t>
            </w:r>
          </w:p>
          <w:p>
            <w:pPr>
              <w:pStyle w:val="0"/>
              <w:jc w:val="right"/>
              <w:rPr>
                <w:rFonts w:hint="default" w:ascii="HG丸ｺﾞｼｯｸM-PRO" w:hAnsi="HG丸ｺﾞｼｯｸM-PRO" w:eastAsia="HG丸ｺﾞｼｯｸM-PRO"/>
                <w:sz w:val="20"/>
              </w:rPr>
            </w:pPr>
          </w:p>
        </w:tc>
        <w:tc>
          <w:tcPr>
            <w:tcW w:w="11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w:t>
            </w:r>
            <w:r>
              <w:rPr>
                <w:rFonts w:hint="default" w:ascii="HG丸ｺﾞｼｯｸM-PRO" w:hAnsi="HG丸ｺﾞｼｯｸM-PRO" w:eastAsia="HG丸ｺﾞｼｯｸM-PRO"/>
                <w:sz w:val="20"/>
              </w:rPr>
              <w:t>16</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w:t>
            </w:r>
            <w:r>
              <w:rPr>
                <w:rFonts w:hint="default" w:ascii="HG丸ｺﾞｼｯｸM-PRO" w:hAnsi="HG丸ｺﾞｼｯｸM-PRO" w:eastAsia="HG丸ｺﾞｼｯｸM-PRO"/>
                <w:sz w:val="20"/>
              </w:rPr>
              <w:t>76</w:t>
            </w:r>
            <w:r>
              <w:rPr>
                <w:rFonts w:hint="eastAsia" w:ascii="HG丸ｺﾞｼｯｸM-PRO" w:hAnsi="HG丸ｺﾞｼｯｸM-PRO" w:eastAsia="HG丸ｺﾞｼｯｸM-PRO"/>
                <w:sz w:val="20"/>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w:t>
            </w:r>
            <w:r>
              <w:rPr>
                <w:rFonts w:hint="default" w:ascii="HG丸ｺﾞｼｯｸM-PRO" w:hAnsi="HG丸ｺﾞｼｯｸM-PRO" w:eastAsia="HG丸ｺﾞｼｯｸM-PRO"/>
                <w:sz w:val="20"/>
              </w:rPr>
              <w:t>93</w:t>
            </w:r>
            <w:r>
              <w:rPr>
                <w:rFonts w:hint="eastAsia" w:ascii="HG丸ｺﾞｼｯｸM-PRO" w:hAnsi="HG丸ｺﾞｼｯｸM-PRO" w:eastAsia="HG丸ｺﾞｼｯｸM-PRO"/>
                <w:sz w:val="20"/>
              </w:rPr>
              <w:t>人</w:t>
            </w:r>
          </w:p>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w:t>
            </w:r>
            <w:r>
              <w:rPr>
                <w:rFonts w:hint="default" w:ascii="HG丸ｺﾞｼｯｸM-PRO" w:hAnsi="HG丸ｺﾞｼｯｸM-PRO" w:eastAsia="HG丸ｺﾞｼｯｸM-PRO"/>
                <w:sz w:val="20"/>
              </w:rPr>
              <w:t>32</w:t>
            </w:r>
            <w:r>
              <w:rPr>
                <w:rFonts w:hint="eastAsia" w:ascii="HG丸ｺﾞｼｯｸM-PRO" w:hAnsi="HG丸ｺﾞｼｯｸM-PRO" w:eastAsia="HG丸ｺﾞｼｯｸM-PRO"/>
                <w:sz w:val="20"/>
              </w:rPr>
              <w:t>人</w:t>
            </w:r>
          </w:p>
        </w:tc>
      </w:tr>
      <w:tr>
        <w:trPr>
          <w:trHeight w:val="385" w:hRule="atLeast"/>
        </w:trPr>
        <w:tc>
          <w:tcPr>
            <w:tcW w:w="2948" w:type="dxa"/>
            <w:gridSpan w:val="2"/>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F8CBAD"/>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合　　計</w:t>
            </w:r>
          </w:p>
        </w:tc>
        <w:tc>
          <w:tcPr>
            <w:tcW w:w="130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,832</w:t>
            </w:r>
            <w:r>
              <w:rPr>
                <w:rFonts w:hint="eastAsia" w:ascii="HG丸ｺﾞｼｯｸM-PRO" w:hAnsi="HG丸ｺﾞｼｯｸM-PRO" w:eastAsia="HG丸ｺﾞｼｯｸM-PRO"/>
                <w:sz w:val="20"/>
              </w:rPr>
              <w:t>人</w:t>
            </w:r>
          </w:p>
        </w:tc>
        <w:tc>
          <w:tcPr>
            <w:tcW w:w="116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,230</w:t>
            </w:r>
            <w:r>
              <w:rPr>
                <w:rFonts w:hint="eastAsia" w:ascii="HG丸ｺﾞｼｯｸM-PRO" w:hAnsi="HG丸ｺﾞｼｯｸM-PRO" w:eastAsia="HG丸ｺﾞｼｯｸM-PRO"/>
                <w:sz w:val="20"/>
              </w:rPr>
              <w:t>人</w:t>
            </w:r>
          </w:p>
        </w:tc>
        <w:tc>
          <w:tcPr>
            <w:tcW w:w="116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,800</w:t>
            </w:r>
            <w:r>
              <w:rPr>
                <w:rFonts w:hint="eastAsia" w:ascii="HG丸ｺﾞｼｯｸM-PRO" w:hAnsi="HG丸ｺﾞｼｯｸM-PRO" w:eastAsia="HG丸ｺﾞｼｯｸM-PRO"/>
                <w:sz w:val="20"/>
              </w:rPr>
              <w:t>人</w:t>
            </w:r>
          </w:p>
        </w:tc>
        <w:tc>
          <w:tcPr>
            <w:tcW w:w="116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4,375</w:t>
            </w:r>
            <w:r>
              <w:rPr>
                <w:rFonts w:hint="eastAsia" w:ascii="HG丸ｺﾞｼｯｸM-PRO" w:hAnsi="HG丸ｺﾞｼｯｸM-PRO" w:eastAsia="HG丸ｺﾞｼｯｸM-PRO"/>
                <w:sz w:val="20"/>
              </w:rPr>
              <w:t>人</w:t>
            </w:r>
          </w:p>
        </w:tc>
        <w:tc>
          <w:tcPr>
            <w:tcW w:w="116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5,228</w:t>
            </w:r>
            <w:r>
              <w:rPr>
                <w:rFonts w:hint="eastAsia" w:ascii="HG丸ｺﾞｼｯｸM-PRO" w:hAnsi="HG丸ｺﾞｼｯｸM-PRO" w:eastAsia="HG丸ｺﾞｼｯｸM-PRO"/>
                <w:sz w:val="20"/>
              </w:rPr>
              <w:t>人</w:t>
            </w:r>
          </w:p>
        </w:tc>
      </w:tr>
    </w:tbl>
    <w:p>
      <w:pPr>
        <w:pStyle w:val="0"/>
        <w:ind w:firstLine="59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18"/>
        </w:rPr>
        <w:t>資料：福祉課（年間延べ参加者数等）</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r>
        <w:rPr>
          <w:rFonts w:hint="default" w:ascii="HG丸ｺﾞｼｯｸM-PRO" w:hAnsi="HG丸ｺﾞｼｯｸM-PRO" w:eastAsia="HG丸ｺﾞｼｯｸM-PRO"/>
        </w:rPr>
        <mc:AlternateContent>
          <mc:Choice Requires="wpg">
            <w:drawing>
              <wp:anchor distT="0" distB="0" distL="114300" distR="114300" simplePos="0" relativeHeight="46" behindDoc="0" locked="0" layoutInCell="1" hidden="0" allowOverlap="1">
                <wp:simplePos x="0" y="0"/>
                <wp:positionH relativeFrom="column">
                  <wp:posOffset>-43180</wp:posOffset>
                </wp:positionH>
                <wp:positionV relativeFrom="paragraph">
                  <wp:posOffset>234315</wp:posOffset>
                </wp:positionV>
                <wp:extent cx="3904615" cy="255905"/>
                <wp:effectExtent l="0" t="635" r="29210" b="10795"/>
                <wp:wrapNone/>
                <wp:docPr id="1066" name="グループ化 21"/>
                <a:graphic xmlns:a="http://schemas.openxmlformats.org/drawingml/2006/main">
                  <a:graphicData uri="http://schemas.microsoft.com/office/word/2010/wordprocessingGroup">
                    <wpg:wgp>
                      <wpg:cNvGrpSpPr/>
                      <wpg:grpSpPr>
                        <a:xfrm>
                          <a:off x="0" y="0"/>
                          <a:ext cx="3904615" cy="255905"/>
                          <a:chOff x="0" y="29308"/>
                          <a:chExt cx="3250856" cy="256442"/>
                        </a:xfrm>
                      </wpg:grpSpPr>
                      <wps:wsp>
                        <wps:cNvPr id="1067" name="直線コネクタ 5176"/>
                        <wps:cNvSpPr/>
                        <wps:spPr>
                          <a:xfrm>
                            <a:off x="0" y="285750"/>
                            <a:ext cx="3250856" cy="0"/>
                          </a:xfrm>
                          <a:prstGeom prst="line">
                            <a:avLst/>
                          </a:prstGeom>
                          <a:noFill/>
                          <a:ln w="25400" cap="flat" cmpd="sng" algn="ctr">
                            <a:solidFill>
                              <a:srgbClr val="ED7D31">
                                <a:lumMod val="40000"/>
                                <a:lumOff val="60000"/>
                              </a:srgbClr>
                            </a:solidFill>
                            <a:prstDash val="solid"/>
                            <a:miter lim="800000"/>
                          </a:ln>
                          <a:effectLst/>
                        </wps:spPr>
                        <wps:bodyPr/>
                      </wps:wsp>
                      <wps:wsp>
                        <wps:cNvPr id="1068" name="パイ 5179"/>
                        <wps:cNvSpPr/>
                        <wps:spPr>
                          <a:xfrm>
                            <a:off x="117957" y="29308"/>
                            <a:ext cx="151336"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21" style="z-index:46;height:20.14pt;mso-wrap-distance-left:9pt;width:307.45pt;mso-wrap-distance-top:0pt;mso-position-horizontal-relative:text;position:absolute;margin-top:18.45pt;margin-left:-3.4pt;mso-position-vertical-relative:text;mso-wrap-distance-bottom:0pt;mso-wrap-distance-right:9pt;" coordsize="3250856,256442" coordorigin="0,29308" o:spid="_x0000_s1066" o:allowincell="t" o:allowoverlap="t">
                <v:line id="直線コネクタ 5176" style="position:absolute;left:0;top:285750;height:0;width:3250856;" o:spid="_x0000_s1067" filled="f" stroked="t" strokecolor="#f8cbad" strokeweight="2pt" o:spt="20" from="0,285750" to="3250856,285750">
                  <v:fill/>
                  <v:stroke linestyle="single" miterlimit="8" endcap="flat" dashstyle="solid" filltype="solid"/>
                  <v:textbox style="layout-flow:horizontal;"/>
                  <v:imagedata o:title=""/>
                  <w10:wrap type="none" anchorx="text" anchory="text"/>
                </v:line>
                <v:shape id="パイ 5179" style="position:absolute;left:117957;top:29308;height:180720;width:151336;" coordsize="21600,21600" o:spid="_x0000_s1068"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522" w:firstLineChars="2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４　こどもと子育ての様子（ニーズ調査結果）</w:t>
      </w:r>
    </w:p>
    <w:p>
      <w:pPr>
        <w:pStyle w:val="0"/>
        <w:rPr>
          <w:rFonts w:hint="default" w:ascii="HG丸ｺﾞｼｯｸM-PRO" w:hAnsi="HG丸ｺﾞｼｯｸM-PRO" w:eastAsia="HG丸ｺﾞｼｯｸM-PRO"/>
          <w:b w:val="1"/>
          <w:sz w:val="24"/>
        </w:rPr>
      </w:pP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４－１　調査アンケートの概要</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本調査は、子ども・子育て支援法に基づく「第</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期八頭町子ども・子育て支援事業計画」を策定するにあたり、就学前児童の保護者を対象に保育や子育て支援等のニーズを把握するために、次の内容により調査アンケート実施しました。</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調査の結果、対象者</w:t>
      </w:r>
      <w:r>
        <w:rPr>
          <w:rFonts w:hint="eastAsia" w:ascii="HG丸ｺﾞｼｯｸM-PRO" w:hAnsi="HG丸ｺﾞｼｯｸM-PRO" w:eastAsia="HG丸ｺﾞｼｯｸM-PRO"/>
          <w:sz w:val="22"/>
        </w:rPr>
        <w:t>627</w:t>
      </w:r>
      <w:r>
        <w:rPr>
          <w:rFonts w:hint="eastAsia" w:ascii="HG丸ｺﾞｼｯｸM-PRO" w:hAnsi="HG丸ｺﾞｼｯｸM-PRO" w:eastAsia="HG丸ｺﾞｼｯｸM-PRO"/>
          <w:sz w:val="22"/>
        </w:rPr>
        <w:t>人に対して回収は</w:t>
      </w:r>
      <w:r>
        <w:rPr>
          <w:rFonts w:hint="eastAsia" w:ascii="HG丸ｺﾞｼｯｸM-PRO" w:hAnsi="HG丸ｺﾞｼｯｸM-PRO" w:eastAsia="HG丸ｺﾞｼｯｸM-PRO"/>
          <w:sz w:val="22"/>
        </w:rPr>
        <w:t>283</w:t>
      </w:r>
      <w:r>
        <w:rPr>
          <w:rFonts w:hint="eastAsia" w:ascii="HG丸ｺﾞｼｯｸM-PRO" w:hAnsi="HG丸ｺﾞｼｯｸM-PRO" w:eastAsia="HG丸ｺﾞｼｯｸM-PRO"/>
          <w:sz w:val="22"/>
        </w:rPr>
        <w:t>人、回収率は</w:t>
      </w:r>
      <w:r>
        <w:rPr>
          <w:rFonts w:hint="eastAsia" w:ascii="HG丸ｺﾞｼｯｸM-PRO" w:hAnsi="HG丸ｺﾞｼｯｸM-PRO" w:eastAsia="HG丸ｺﾞｼｯｸM-PRO"/>
          <w:sz w:val="22"/>
        </w:rPr>
        <w:t>45.1</w:t>
      </w:r>
      <w:r>
        <w:rPr>
          <w:rFonts w:hint="eastAsia" w:ascii="HG丸ｺﾞｼｯｸM-PRO" w:hAnsi="HG丸ｺﾞｼｯｸM-PRO" w:eastAsia="HG丸ｺﾞｼｯｸM-PRO"/>
          <w:sz w:val="22"/>
        </w:rPr>
        <w:t>％となりました。</w:t>
      </w:r>
    </w:p>
    <w:p>
      <w:pPr>
        <w:pStyle w:val="0"/>
        <w:ind w:firstLine="221" w:firstLineChars="100"/>
        <w:rPr>
          <w:rFonts w:hint="default" w:ascii="HG丸ｺﾞｼｯｸM-PRO" w:hAnsi="HG丸ｺﾞｼｯｸM-PRO" w:eastAsia="HG丸ｺﾞｼｯｸM-PRO"/>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●回収状況等</w:t>
      </w:r>
    </w:p>
    <w:tbl>
      <w:tblPr>
        <w:tblStyle w:val="11"/>
        <w:tblW w:w="8781" w:type="dxa"/>
        <w:tblInd w:w="279" w:type="dxa"/>
        <w:tblLayout w:type="fixed"/>
        <w:tblLook w:firstRow="1" w:lastRow="0" w:firstColumn="1" w:lastColumn="0" w:noHBand="0" w:noVBand="1" w:val="04A0"/>
      </w:tblPr>
      <w:tblGrid>
        <w:gridCol w:w="1757"/>
        <w:gridCol w:w="1756"/>
        <w:gridCol w:w="1750"/>
        <w:gridCol w:w="1756"/>
        <w:gridCol w:w="1762"/>
      </w:tblGrid>
      <w:tr>
        <w:trPr>
          <w:trHeight w:val="346" w:hRule="atLeast"/>
        </w:trPr>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autoSpaceDE w:val="0"/>
              <w:autoSpaceDN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配布数</w:t>
            </w:r>
          </w:p>
        </w:tc>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autoSpaceDE w:val="0"/>
              <w:autoSpaceDN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回収数</w:t>
            </w:r>
          </w:p>
        </w:tc>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autoSpaceDE w:val="0"/>
              <w:autoSpaceDN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うち無効</w:t>
            </w:r>
          </w:p>
        </w:tc>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autoSpaceDE w:val="0"/>
              <w:autoSpaceDN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有効回答数</w:t>
            </w:r>
          </w:p>
        </w:tc>
        <w:tc>
          <w:tcPr>
            <w:tcW w:w="17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autoSpaceDE w:val="0"/>
              <w:autoSpaceDN w:val="0"/>
              <w:jc w:val="center"/>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有効回答率</w:t>
            </w:r>
          </w:p>
        </w:tc>
      </w:tr>
      <w:tr>
        <w:trPr>
          <w:trHeight w:val="409" w:hRule="atLeast"/>
        </w:trPr>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627</w:t>
            </w:r>
            <w:r>
              <w:rPr>
                <w:rFonts w:hint="eastAsia" w:ascii="HG丸ｺﾞｼｯｸM-PRO" w:hAnsi="HG丸ｺﾞｼｯｸM-PRO" w:eastAsia="HG丸ｺﾞｼｯｸM-PRO"/>
              </w:rPr>
              <w:t>人</w:t>
            </w:r>
          </w:p>
        </w:tc>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283</w:t>
            </w:r>
            <w:r>
              <w:rPr>
                <w:rFonts w:hint="eastAsia" w:ascii="HG丸ｺﾞｼｯｸM-PRO" w:hAnsi="HG丸ｺﾞｼｯｸM-PRO" w:eastAsia="HG丸ｺﾞｼｯｸM-PRO"/>
              </w:rPr>
              <w:t>人</w:t>
            </w:r>
          </w:p>
        </w:tc>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0</w:t>
            </w:r>
          </w:p>
        </w:tc>
        <w:tc>
          <w:tcPr>
            <w:tcW w:w="17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28</w:t>
            </w:r>
            <w:r>
              <w:rPr>
                <w:rFonts w:hint="default" w:ascii="HG丸ｺﾞｼｯｸM-PRO" w:hAnsi="HG丸ｺﾞｼｯｸM-PRO" w:eastAsia="HG丸ｺﾞｼｯｸM-PRO"/>
              </w:rPr>
              <w:t>3</w:t>
            </w:r>
            <w:r>
              <w:rPr>
                <w:rFonts w:hint="eastAsia" w:ascii="HG丸ｺﾞｼｯｸM-PRO" w:hAnsi="HG丸ｺﾞｼｯｸM-PRO" w:eastAsia="HG丸ｺﾞｼｯｸM-PRO"/>
              </w:rPr>
              <w:t>人</w:t>
            </w:r>
          </w:p>
        </w:tc>
        <w:tc>
          <w:tcPr>
            <w:tcW w:w="17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jc w:val="right"/>
              <w:rPr>
                <w:rFonts w:hint="default" w:ascii="HG丸ｺﾞｼｯｸM-PRO" w:hAnsi="HG丸ｺﾞｼｯｸM-PRO" w:eastAsia="HG丸ｺﾞｼｯｸM-PRO"/>
              </w:rPr>
            </w:pPr>
            <w:r>
              <w:rPr>
                <w:rFonts w:hint="eastAsia" w:ascii="HG丸ｺﾞｼｯｸM-PRO" w:hAnsi="HG丸ｺﾞｼｯｸM-PRO" w:eastAsia="HG丸ｺﾞｼｯｸM-PRO"/>
              </w:rPr>
              <w:t>45.1%</w:t>
            </w:r>
          </w:p>
        </w:tc>
      </w:tr>
    </w:tbl>
    <w:p>
      <w:pPr>
        <w:pStyle w:val="0"/>
        <w:autoSpaceDE w:val="0"/>
        <w:autoSpaceDN w:val="0"/>
        <w:rPr>
          <w:rFonts w:hint="default" w:ascii="HG丸ｺﾞｼｯｸM-PRO" w:hAnsi="HG丸ｺﾞｼｯｸM-PRO" w:eastAsia="HG丸ｺﾞｼｯｸM-PRO"/>
          <w:sz w:val="18"/>
        </w:rPr>
      </w:pPr>
      <w:r>
        <w:rPr>
          <w:rFonts w:hint="eastAsia" w:ascii="HG丸ｺﾞｼｯｸM-PRO" w:hAnsi="HG丸ｺﾞｼｯｸM-PRO" w:eastAsia="HG丸ｺﾞｼｯｸM-PRO"/>
        </w:rPr>
        <w:t>　</w:t>
      </w:r>
      <w:r>
        <w:rPr>
          <w:rFonts w:hint="eastAsia" w:ascii="HG丸ｺﾞｼｯｸM-PRO" w:hAnsi="HG丸ｺﾞｼｯｸM-PRO" w:eastAsia="HG丸ｺﾞｼｯｸM-PRO"/>
          <w:b w:val="1"/>
        </w:rPr>
        <w:t>　　　　　　　　　　　　　　　　　　　　　　</w:t>
      </w:r>
      <w:r>
        <w:rPr>
          <w:rFonts w:hint="eastAsia" w:ascii="HG丸ｺﾞｼｯｸM-PRO" w:hAnsi="HG丸ｺﾞｼｯｸM-PRO" w:eastAsia="HG丸ｺﾞｼｯｸM-PRO"/>
          <w:sz w:val="18"/>
        </w:rPr>
        <w:t>【参考】前回（平成</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年度）の調査の有効回答率</w:t>
      </w:r>
      <w:r>
        <w:rPr>
          <w:rFonts w:hint="eastAsia" w:ascii="HG丸ｺﾞｼｯｸM-PRO" w:hAnsi="HG丸ｺﾞｼｯｸM-PRO" w:eastAsia="HG丸ｺﾞｼｯｸM-PRO"/>
          <w:sz w:val="18"/>
        </w:rPr>
        <w:t>68%</w:t>
      </w: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●調査アンケートの実施方法</w:t>
      </w:r>
    </w:p>
    <w:p>
      <w:pPr>
        <w:pStyle w:val="0"/>
        <w:ind w:firstLine="220" w:firstLineChars="100"/>
        <w:rPr>
          <w:rFonts w:hint="default" w:ascii="ＭＳ ゴシック" w:hAnsi="ＭＳ ゴシック" w:eastAsia="ＭＳ ゴシック"/>
          <w:b w:val="1"/>
          <w:sz w:val="22"/>
        </w:rPr>
      </w:pPr>
      <w:r>
        <w:rPr>
          <w:rFonts w:hint="eastAsia" w:asciiTheme="majorEastAsia" w:hAnsiTheme="majorEastAsia" w:eastAsiaTheme="majorEastAsia"/>
          <w:sz w:val="22"/>
        </w:rPr>
        <mc:AlternateContent>
          <mc:Choice Requires="wps">
            <w:drawing>
              <wp:anchor distT="0" distB="0" distL="114300" distR="114300" simplePos="0" relativeHeight="23" behindDoc="0" locked="0" layoutInCell="1" hidden="0" allowOverlap="1">
                <wp:simplePos x="0" y="0"/>
                <wp:positionH relativeFrom="column">
                  <wp:posOffset>42545</wp:posOffset>
                </wp:positionH>
                <wp:positionV relativeFrom="paragraph">
                  <wp:posOffset>87630</wp:posOffset>
                </wp:positionV>
                <wp:extent cx="5772150" cy="6896100"/>
                <wp:effectExtent l="19685" t="19685" r="29845" b="20320"/>
                <wp:wrapNone/>
                <wp:docPr id="1069" name="四角形: 角を丸くする 12"/>
                <a:graphic xmlns:a="http://schemas.openxmlformats.org/drawingml/2006/main">
                  <a:graphicData uri="http://schemas.microsoft.com/office/word/2010/wordprocessingShape">
                    <wps:wsp>
                      <wps:cNvPr id="1069" name="四角形: 角を丸くする 12"/>
                      <wps:cNvSpPr/>
                      <wps:spPr>
                        <a:xfrm>
                          <a:off x="0" y="0"/>
                          <a:ext cx="5772150" cy="6896100"/>
                        </a:xfrm>
                        <a:prstGeom prst="roundRect">
                          <a:avLst>
                            <a:gd name="adj" fmla="val 2560"/>
                          </a:avLst>
                        </a:prstGeom>
                        <a:noFill/>
                        <a:ln w="31750" cap="flat" cmpd="sng" algn="ctr">
                          <a:solidFill>
                            <a:srgbClr val="ED7D31">
                              <a:lumMod val="40000"/>
                              <a:lumOff val="60000"/>
                            </a:srgbClr>
                          </a:solidFill>
                          <a:prstDash val="solid"/>
                          <a:miter lim="800000"/>
                        </a:ln>
                        <a:effectLst/>
                      </wps:spPr>
                      <wps:bodyPr/>
                    </wps:wsp>
                  </a:graphicData>
                </a:graphic>
              </wp:anchor>
            </w:drawing>
          </mc:Choice>
          <mc:Fallback>
            <w:pict>
              <v:roundrect id="四角形: 角を丸くする 12" style="z-index:23;height:543pt;mso-wrap-distance-left:9pt;width:454.5pt;mso-wrap-distance-top:0pt;mso-position-horizontal-relative:text;position:absolute;margin-top:6.9pt;margin-left:3.35pt;mso-position-vertical-relative:text;mso-wrap-distance-bottom:0pt;mso-wrap-distance-right:9pt;" o:spid="_x0000_s1069" o:allowincell="t" o:allowoverlap="t" filled="f" stroked="t" strokecolor="#f8cbad" strokeweight="2.5pt" o:spt="2" arcsize="1678f">
                <v:fill/>
                <v:stroke linestyle="single" miterlimit="8" endcap="flat" dashstyle="solid" filltype="solid"/>
                <v:textbox style="layout-flow:horizontal;"/>
                <v:imagedata o:title=""/>
                <w10:wrap type="none" anchorx="text" anchory="text"/>
              </v:roundrect>
            </w:pict>
          </mc:Fallback>
        </mc:AlternateConten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◆調査対象者：町内在住の就学前の児童を養育する保護者</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◆抽出方法：住民基本台帳をもとに抽出</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◆対象者数：</w:t>
      </w:r>
      <w:r>
        <w:rPr>
          <w:rFonts w:hint="eastAsia" w:ascii="HG丸ｺﾞｼｯｸM-PRO" w:hAnsi="HG丸ｺﾞｼｯｸM-PRO" w:eastAsia="HG丸ｺﾞｼｯｸM-PRO"/>
          <w:sz w:val="22"/>
        </w:rPr>
        <w:t>627</w:t>
      </w:r>
      <w:r>
        <w:rPr>
          <w:rFonts w:hint="eastAsia" w:ascii="HG丸ｺﾞｼｯｸM-PRO" w:hAnsi="HG丸ｺﾞｼｯｸM-PRO" w:eastAsia="HG丸ｺﾞｼｯｸM-PRO"/>
          <w:sz w:val="22"/>
        </w:rPr>
        <w:t>人</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◆調査基準日：令和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◆調査期間：令和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22</w:t>
      </w:r>
      <w:r>
        <w:rPr>
          <w:rFonts w:hint="eastAsia" w:ascii="HG丸ｺﾞｼｯｸM-PRO" w:hAnsi="HG丸ｺﾞｼｯｸM-PRO" w:eastAsia="HG丸ｺﾞｼｯｸM-PRO"/>
          <w:sz w:val="22"/>
        </w:rPr>
        <w:t>日から令和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21</w:t>
      </w:r>
      <w:r>
        <w:rPr>
          <w:rFonts w:hint="eastAsia" w:ascii="HG丸ｺﾞｼｯｸM-PRO" w:hAnsi="HG丸ｺﾞｼｯｸM-PRO" w:eastAsia="HG丸ｺﾞｼｯｸM-PRO"/>
          <w:sz w:val="22"/>
        </w:rPr>
        <w:t>日</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◆調査形式：</w:t>
      </w:r>
      <w:r>
        <w:rPr>
          <w:rFonts w:hint="eastAsia" w:ascii="HG丸ｺﾞｼｯｸM-PRO" w:hAnsi="HG丸ｺﾞｼｯｸM-PRO" w:eastAsia="HG丸ｺﾞｼｯｸM-PRO"/>
          <w:sz w:val="22"/>
        </w:rPr>
        <w:t>WEB</w:t>
      </w:r>
      <w:r>
        <w:rPr>
          <w:rFonts w:hint="eastAsia" w:ascii="HG丸ｺﾞｼｯｸM-PRO" w:hAnsi="HG丸ｺﾞｼｯｸM-PRO" w:eastAsia="HG丸ｺﾞｼｯｸM-PRO"/>
          <w:sz w:val="22"/>
        </w:rPr>
        <w:t>または冊子等</w:t>
      </w:r>
    </w:p>
    <w:p>
      <w:pPr>
        <w:pStyle w:val="0"/>
        <w:autoSpaceDE w:val="0"/>
        <w:autoSpaceDN w:val="0"/>
        <w:spacing w:line="320" w:lineRule="exact"/>
        <w:ind w:firstLine="66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※きょうだいがある場合、それぞれ回答を依頼</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◆調査方法：</w:t>
      </w:r>
    </w:p>
    <w:p>
      <w:pPr>
        <w:pStyle w:val="0"/>
        <w:autoSpaceDE w:val="0"/>
        <w:autoSpaceDN w:val="0"/>
        <w:ind w:firstLine="21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b w:val="1"/>
          <w:sz w:val="22"/>
          <w:bdr w:val="single" w:color="auto" w:sz="4" w:space="0"/>
        </w:rPr>
        <w:t>　配布　</w:t>
      </w:r>
    </w:p>
    <w:p>
      <w:pPr>
        <w:pStyle w:val="0"/>
        <w:autoSpaceDE w:val="0"/>
        <w:autoSpaceDN w:val="0"/>
        <w:ind w:firstLine="880" w:firstLineChars="4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対象児童が町内保育所に通所している…保育所を通じて</w:t>
      </w:r>
      <w:r>
        <w:rPr>
          <w:rFonts w:hint="eastAsia" w:ascii="HG丸ｺﾞｼｯｸM-PRO" w:hAnsi="HG丸ｺﾞｼｯｸM-PRO" w:eastAsia="HG丸ｺﾞｼｯｸM-PRO"/>
          <w:sz w:val="22"/>
        </w:rPr>
        <w:t>WEB</w:t>
      </w:r>
      <w:r>
        <w:rPr>
          <w:rFonts w:hint="eastAsia" w:ascii="HG丸ｺﾞｼｯｸM-PRO" w:hAnsi="HG丸ｺﾞｼｯｸM-PRO" w:eastAsia="HG丸ｺﾞｼｯｸM-PRO"/>
          <w:sz w:val="22"/>
        </w:rPr>
        <w:t>通知配布</w:t>
      </w:r>
    </w:p>
    <w:p>
      <w:pPr>
        <w:pStyle w:val="0"/>
        <w:autoSpaceDE w:val="0"/>
        <w:autoSpaceDN w:val="0"/>
        <w:ind w:firstLine="1100" w:firstLineChars="5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※希望者にのみ冊子等配布</w:t>
      </w:r>
    </w:p>
    <w:p>
      <w:pPr>
        <w:pStyle w:val="0"/>
        <w:autoSpaceDE w:val="0"/>
        <w:autoSpaceDN w:val="0"/>
        <w:ind w:firstLine="880" w:firstLineChars="4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対象児童が町内保育所に通所していない…郵送により</w:t>
      </w:r>
      <w:r>
        <w:rPr>
          <w:rFonts w:hint="eastAsia" w:ascii="HG丸ｺﾞｼｯｸM-PRO" w:hAnsi="HG丸ｺﾞｼｯｸM-PRO" w:eastAsia="HG丸ｺﾞｼｯｸM-PRO"/>
          <w:sz w:val="22"/>
        </w:rPr>
        <w:t>WEB</w:t>
      </w:r>
      <w:r>
        <w:rPr>
          <w:rFonts w:hint="eastAsia" w:ascii="HG丸ｺﾞｼｯｸM-PRO" w:hAnsi="HG丸ｺﾞｼｯｸM-PRO" w:eastAsia="HG丸ｺﾞｼｯｸM-PRO"/>
          <w:sz w:val="22"/>
        </w:rPr>
        <w:t>通知および冊子等配布</w:t>
      </w:r>
    </w:p>
    <w:p>
      <w:pPr>
        <w:pStyle w:val="0"/>
        <w:autoSpaceDE w:val="0"/>
        <w:autoSpaceDN w:val="0"/>
        <w:ind w:firstLine="663" w:firstLineChars="300"/>
        <w:rPr>
          <w:rFonts w:hint="default" w:ascii="HG丸ｺﾞｼｯｸM-PRO" w:hAnsi="HG丸ｺﾞｼｯｸM-PRO" w:eastAsia="HG丸ｺﾞｼｯｸM-PRO"/>
          <w:b w:val="1"/>
          <w:sz w:val="22"/>
          <w:bdr w:val="single" w:color="auto" w:sz="4" w:space="0"/>
        </w:rPr>
      </w:pPr>
      <w:r>
        <w:rPr>
          <w:rFonts w:hint="eastAsia" w:ascii="HG丸ｺﾞｼｯｸM-PRO" w:hAnsi="HG丸ｺﾞｼｯｸM-PRO" w:eastAsia="HG丸ｺﾞｼｯｸM-PRO"/>
          <w:b w:val="1"/>
          <w:sz w:val="22"/>
          <w:bdr w:val="single" w:color="auto" w:sz="4" w:space="0"/>
        </w:rPr>
        <w:t>　回答　</w:t>
      </w:r>
    </w:p>
    <w:p>
      <w:pPr>
        <w:pStyle w:val="0"/>
        <w:autoSpaceDE w:val="0"/>
        <w:autoSpaceDN w:val="0"/>
        <w:ind w:firstLine="880" w:firstLineChars="4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対象児童が町内保育所に通所している…</w:t>
      </w:r>
      <w:r>
        <w:rPr>
          <w:rFonts w:hint="eastAsia" w:ascii="HG丸ｺﾞｼｯｸM-PRO" w:hAnsi="HG丸ｺﾞｼｯｸM-PRO" w:eastAsia="HG丸ｺﾞｼｯｸM-PRO"/>
          <w:sz w:val="22"/>
        </w:rPr>
        <w:t>WEB</w:t>
      </w:r>
      <w:r>
        <w:rPr>
          <w:rFonts w:hint="eastAsia" w:ascii="HG丸ｺﾞｼｯｸM-PRO" w:hAnsi="HG丸ｺﾞｼｯｸM-PRO" w:eastAsia="HG丸ｺﾞｼｯｸM-PRO"/>
          <w:sz w:val="22"/>
        </w:rPr>
        <w:t>または保育所を通じて回答用紙回収</w:t>
      </w:r>
    </w:p>
    <w:p>
      <w:pPr>
        <w:pStyle w:val="0"/>
        <w:autoSpaceDE w:val="0"/>
        <w:autoSpaceDN w:val="0"/>
        <w:ind w:firstLine="858" w:firstLineChars="39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対象児童が町内保育所に通所していない…</w:t>
      </w:r>
      <w:r>
        <w:rPr>
          <w:rFonts w:hint="eastAsia" w:ascii="HG丸ｺﾞｼｯｸM-PRO" w:hAnsi="HG丸ｺﾞｼｯｸM-PRO" w:eastAsia="HG丸ｺﾞｼｯｸM-PRO"/>
          <w:sz w:val="22"/>
        </w:rPr>
        <w:t>WEB</w:t>
      </w:r>
      <w:r>
        <w:rPr>
          <w:rFonts w:hint="eastAsia" w:ascii="HG丸ｺﾞｼｯｸM-PRO" w:hAnsi="HG丸ｺﾞｼｯｸM-PRO" w:eastAsia="HG丸ｺﾞｼｯｸM-PRO"/>
          <w:sz w:val="22"/>
        </w:rPr>
        <w:t>または郵送・窓口で回答用紙回収</w:t>
      </w:r>
    </w:p>
    <w:p>
      <w:pPr>
        <w:pStyle w:val="0"/>
        <w:autoSpaceDE w:val="0"/>
        <w:autoSpaceDN w:val="0"/>
        <w:spacing w:line="320" w:lineRule="exact"/>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◆調査項目：国の基準をベースに全</w:t>
      </w:r>
      <w:r>
        <w:rPr>
          <w:rFonts w:hint="eastAsia" w:ascii="HG丸ｺﾞｼｯｸM-PRO" w:hAnsi="HG丸ｺﾞｼｯｸM-PRO" w:eastAsia="HG丸ｺﾞｼｯｸM-PRO"/>
          <w:sz w:val="22"/>
        </w:rPr>
        <w:t>32</w:t>
      </w:r>
      <w:r>
        <w:rPr>
          <w:rFonts w:hint="eastAsia" w:ascii="HG丸ｺﾞｼｯｸM-PRO" w:hAnsi="HG丸ｺﾞｼｯｸM-PRO" w:eastAsia="HG丸ｺﾞｼｯｸM-PRO"/>
          <w:sz w:val="22"/>
        </w:rPr>
        <w:t>問としました</w:t>
      </w:r>
    </w:p>
    <w:p>
      <w:pPr>
        <w:pStyle w:val="0"/>
        <w:tabs>
          <w:tab w:val="left" w:leader="none" w:pos="142"/>
        </w:tabs>
        <w:autoSpaceDE w:val="0"/>
        <w:autoSpaceDN w:val="0"/>
        <w:ind w:firstLine="44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（１）　家族の状況（問</w:t>
      </w:r>
      <w:r>
        <w:rPr>
          <w:rFonts w:hint="eastAsia" w:ascii="HG丸ｺﾞｼｯｸM-PRO" w:hAnsi="HG丸ｺﾞｼｯｸM-PRO" w:eastAsia="HG丸ｺﾞｼｯｸM-PRO"/>
          <w:kern w:val="0"/>
          <w:sz w:val="22"/>
        </w:rPr>
        <w:t>1</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5</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（２）　育ちをめぐる環境（問</w:t>
      </w:r>
      <w:r>
        <w:rPr>
          <w:rFonts w:hint="eastAsia" w:ascii="HG丸ｺﾞｼｯｸM-PRO" w:hAnsi="HG丸ｺﾞｼｯｸM-PRO" w:eastAsia="HG丸ｺﾞｼｯｸM-PRO"/>
          <w:kern w:val="0"/>
          <w:sz w:val="22"/>
        </w:rPr>
        <w:t>6</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11</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（３）　保護者の就労業況</w:t>
      </w:r>
      <w:bookmarkStart w:id="4" w:name="_Hlk157677650"/>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12</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14</w:t>
      </w:r>
      <w:r>
        <w:rPr>
          <w:rFonts w:hint="eastAsia" w:ascii="HG丸ｺﾞｼｯｸM-PRO" w:hAnsi="HG丸ｺﾞｼｯｸM-PRO" w:eastAsia="HG丸ｺﾞｼｯｸM-PRO"/>
          <w:kern w:val="0"/>
          <w:sz w:val="22"/>
        </w:rPr>
        <w:t>）</w:t>
      </w:r>
      <w:bookmarkEnd w:id="4"/>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（４）　平日の定期的な教育・保育事業の利用状況（問</w:t>
      </w:r>
      <w:r>
        <w:rPr>
          <w:rFonts w:hint="eastAsia" w:ascii="HG丸ｺﾞｼｯｸM-PRO" w:hAnsi="HG丸ｺﾞｼｯｸM-PRO" w:eastAsia="HG丸ｺﾞｼｯｸM-PRO"/>
          <w:kern w:val="0"/>
          <w:sz w:val="22"/>
        </w:rPr>
        <w:t>15</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16</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（５）　地域の子育て支援拠点事業の利用状況（問</w:t>
      </w:r>
      <w:r>
        <w:rPr>
          <w:rFonts w:hint="eastAsia" w:ascii="HG丸ｺﾞｼｯｸM-PRO" w:hAnsi="HG丸ｺﾞｼｯｸM-PRO" w:eastAsia="HG丸ｺﾞｼｯｸM-PRO"/>
          <w:kern w:val="0"/>
          <w:sz w:val="22"/>
        </w:rPr>
        <w:t>17</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19</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（６）　土曜・休日や長期休暇中の定期的な教育・保育事業の利用希望</w:t>
      </w:r>
    </w:p>
    <w:p>
      <w:pPr>
        <w:pStyle w:val="0"/>
        <w:autoSpaceDE w:val="0"/>
        <w:autoSpaceDN w:val="0"/>
        <w:ind w:firstLine="132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20</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21</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（７）　病気の際の対応（平日の教育・保育を利用する方のみ）（問</w:t>
      </w:r>
      <w:r>
        <w:rPr>
          <w:rFonts w:hint="eastAsia" w:ascii="HG丸ｺﾞｼｯｸM-PRO" w:hAnsi="HG丸ｺﾞｼｯｸM-PRO" w:eastAsia="HG丸ｺﾞｼｯｸM-PRO"/>
          <w:kern w:val="0"/>
          <w:sz w:val="22"/>
        </w:rPr>
        <w:t>22</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（８）　不定期の教育・保育事業や宿泊を伴う一時預かり等の利用</w:t>
      </w:r>
    </w:p>
    <w:p>
      <w:pPr>
        <w:pStyle w:val="0"/>
        <w:autoSpaceDE w:val="0"/>
        <w:autoSpaceDN w:val="0"/>
        <w:ind w:firstLine="132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23</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25</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（９）　小学校就学後の放課後の過ごし方（お子さんが５歳以上の方のみ）</w:t>
      </w:r>
    </w:p>
    <w:p>
      <w:pPr>
        <w:pStyle w:val="0"/>
        <w:autoSpaceDE w:val="0"/>
        <w:autoSpaceDN w:val="0"/>
        <w:ind w:firstLine="132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26</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29</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w:t>
      </w:r>
      <w:r>
        <w:rPr>
          <w:rFonts w:hint="eastAsia" w:ascii="HG丸ｺﾞｼｯｸM-PRO" w:hAnsi="HG丸ｺﾞｼｯｸM-PRO" w:eastAsia="HG丸ｺﾞｼｯｸM-PRO"/>
          <w:kern w:val="0"/>
          <w:sz w:val="22"/>
        </w:rPr>
        <w:t>10</w:t>
      </w:r>
      <w:r>
        <w:rPr>
          <w:rFonts w:hint="eastAsia" w:ascii="HG丸ｺﾞｼｯｸM-PRO" w:hAnsi="HG丸ｺﾞｼｯｸM-PRO" w:eastAsia="HG丸ｺﾞｼｯｸM-PRO"/>
          <w:kern w:val="0"/>
          <w:sz w:val="22"/>
        </w:rPr>
        <w:t>）　育児休業や短時間勤務制度など職場の両立支援制度（問</w:t>
      </w:r>
      <w:r>
        <w:rPr>
          <w:rFonts w:hint="eastAsia" w:ascii="HG丸ｺﾞｼｯｸM-PRO" w:hAnsi="HG丸ｺﾞｼｯｸM-PRO" w:eastAsia="HG丸ｺﾞｼｯｸM-PRO"/>
          <w:kern w:val="0"/>
          <w:sz w:val="22"/>
        </w:rPr>
        <w:t>30</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w:t>
      </w:r>
      <w:r>
        <w:rPr>
          <w:rFonts w:hint="eastAsia" w:ascii="HG丸ｺﾞｼｯｸM-PRO" w:hAnsi="HG丸ｺﾞｼｯｸM-PRO" w:eastAsia="HG丸ｺﾞｼｯｸM-PRO"/>
          <w:kern w:val="0"/>
          <w:sz w:val="22"/>
        </w:rPr>
        <w:t>11</w:t>
      </w:r>
      <w:r>
        <w:rPr>
          <w:rFonts w:hint="eastAsia" w:ascii="HG丸ｺﾞｼｯｸM-PRO" w:hAnsi="HG丸ｺﾞｼｯｸM-PRO" w:eastAsia="HG丸ｺﾞｼｯｸM-PRO"/>
          <w:kern w:val="0"/>
          <w:sz w:val="22"/>
        </w:rPr>
        <w:t>）　満足度・自由記載（問</w:t>
      </w:r>
      <w:r>
        <w:rPr>
          <w:rFonts w:hint="eastAsia" w:ascii="HG丸ｺﾞｼｯｸM-PRO" w:hAnsi="HG丸ｺﾞｼｯｸM-PRO" w:eastAsia="HG丸ｺﾞｼｯｸM-PRO"/>
          <w:kern w:val="0"/>
          <w:sz w:val="22"/>
        </w:rPr>
        <w:t>31</w:t>
      </w:r>
      <w:r>
        <w:rPr>
          <w:rFonts w:hint="eastAsia" w:ascii="HG丸ｺﾞｼｯｸM-PRO" w:hAnsi="HG丸ｺﾞｼｯｸM-PRO" w:eastAsia="HG丸ｺﾞｼｯｸM-PRO"/>
          <w:kern w:val="0"/>
          <w:sz w:val="22"/>
        </w:rPr>
        <w:t>～問</w:t>
      </w:r>
      <w:r>
        <w:rPr>
          <w:rFonts w:hint="eastAsia" w:ascii="HG丸ｺﾞｼｯｸM-PRO" w:hAnsi="HG丸ｺﾞｼｯｸM-PRO" w:eastAsia="HG丸ｺﾞｼｯｸM-PRO"/>
          <w:kern w:val="0"/>
          <w:sz w:val="22"/>
        </w:rPr>
        <w:t>32</w:t>
      </w:r>
      <w:r>
        <w:rPr>
          <w:rFonts w:hint="eastAsia" w:ascii="HG丸ｺﾞｼｯｸM-PRO" w:hAnsi="HG丸ｺﾞｼｯｸM-PRO" w:eastAsia="HG丸ｺﾞｼｯｸM-PRO"/>
          <w:kern w:val="0"/>
          <w:sz w:val="22"/>
        </w:rPr>
        <w:t>）</w:t>
      </w:r>
    </w:p>
    <w:p>
      <w:pPr>
        <w:pStyle w:val="0"/>
        <w:autoSpaceDE w:val="0"/>
        <w:autoSpaceDN w:val="0"/>
        <w:rPr>
          <w:rFonts w:hint="default" w:ascii="HG丸ｺﾞｼｯｸM-PRO" w:hAnsi="HG丸ｺﾞｼｯｸM-PRO" w:eastAsia="HG丸ｺﾞｼｯｸM-PRO"/>
          <w:kern w:val="0"/>
          <w:sz w:val="22"/>
        </w:rPr>
      </w:pPr>
    </w:p>
    <w:p>
      <w:pPr>
        <w:pStyle w:val="0"/>
        <w:rPr>
          <w:rFonts w:hint="default" w:ascii="HG丸ｺﾞｼｯｸM-PRO" w:hAnsi="HG丸ｺﾞｼｯｸM-PRO" w:eastAsia="HG丸ｺﾞｼｯｸM-PRO"/>
          <w:b w:val="1"/>
        </w:rPr>
      </w:pPr>
      <w:r>
        <w:rPr>
          <w:rFonts w:hint="eastAsia" w:ascii="HG丸ｺﾞｼｯｸM-PRO" w:hAnsi="HG丸ｺﾞｼｯｸM-PRO" w:eastAsia="HG丸ｺﾞｼｯｸM-PRO"/>
        </w:rPr>
        <w:t>　</w:t>
      </w:r>
      <w:r>
        <w:rPr>
          <w:rFonts w:hint="eastAsia" w:ascii="HG丸ｺﾞｼｯｸM-PRO" w:hAnsi="HG丸ｺﾞｼｯｸM-PRO" w:eastAsia="HG丸ｺﾞｼｯｸM-PRO"/>
          <w:b w:val="1"/>
        </w:rPr>
        <w:t>●その他</w:t>
      </w:r>
    </w:p>
    <w:p>
      <w:pPr>
        <w:pStyle w:val="0"/>
        <w:autoSpaceDE w:val="0"/>
        <w:autoSpaceDN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◆「★」は、量の見込みの推計上、必要な項目です。</w:t>
      </w:r>
    </w:p>
    <w:p>
      <w:pPr>
        <w:pStyle w:val="0"/>
        <w:autoSpaceDE w:val="0"/>
        <w:autoSpaceDN w:val="0"/>
        <w:ind w:left="630" w:leftChars="2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◆図表中の割合の合計は、小数点以下第２位を四捨五入した数値等であるため、</w:t>
      </w:r>
      <w:r>
        <w:rPr>
          <w:rFonts w:hint="eastAsia" w:ascii="HG丸ｺﾞｼｯｸM-PRO" w:hAnsi="HG丸ｺﾞｼｯｸM-PRO" w:eastAsia="HG丸ｺﾞｼｯｸM-PRO"/>
        </w:rPr>
        <w:t>100%</w:t>
      </w:r>
      <w:r>
        <w:rPr>
          <w:rFonts w:hint="eastAsia" w:ascii="HG丸ｺﾞｼｯｸM-PRO" w:hAnsi="HG丸ｺﾞｼｯｸM-PRO" w:eastAsia="HG丸ｺﾞｼｯｸM-PRO"/>
        </w:rPr>
        <w:t>にならない場合があります。</w:t>
      </w:r>
    </w:p>
    <w:p>
      <w:pPr>
        <w:pStyle w:val="0"/>
        <w:autoSpaceDE w:val="0"/>
        <w:autoSpaceDN w:val="0"/>
        <w:ind w:left="630" w:hanging="630" w:hangingChars="300"/>
        <w:rPr>
          <w:rFonts w:hint="default" w:ascii="HG丸ｺﾞｼｯｸM-PRO" w:hAnsi="HG丸ｺﾞｼｯｸM-PRO" w:eastAsia="HG丸ｺﾞｼｯｸM-PRO"/>
        </w:rPr>
      </w:pPr>
      <w:r>
        <w:rPr>
          <w:rFonts w:hint="eastAsia" w:ascii="HG丸ｺﾞｼｯｸM-PRO" w:hAnsi="HG丸ｺﾞｼｯｸM-PRO" w:eastAsia="HG丸ｺﾞｼｯｸM-PRO"/>
        </w:rPr>
        <w:t>　　◆図表中の「</w:t>
      </w:r>
      <w:r>
        <w:rPr>
          <w:rFonts w:hint="eastAsia" w:ascii="HG丸ｺﾞｼｯｸM-PRO" w:hAnsi="HG丸ｺﾞｼｯｸM-PRO" w:eastAsia="HG丸ｺﾞｼｯｸM-PRO"/>
        </w:rPr>
        <w:t>N</w:t>
      </w:r>
      <w:r>
        <w:rPr>
          <w:rFonts w:hint="eastAsia" w:ascii="HG丸ｺﾞｼｯｸM-PRO" w:hAnsi="HG丸ｺﾞｼｯｸM-PRO" w:eastAsia="HG丸ｺﾞｼｯｸM-PRO"/>
        </w:rPr>
        <w:t>（</w:t>
      </w:r>
      <w:r>
        <w:rPr>
          <w:rFonts w:hint="eastAsia" w:ascii="HG丸ｺﾞｼｯｸM-PRO" w:hAnsi="HG丸ｺﾞｼｯｸM-PRO" w:eastAsia="HG丸ｺﾞｼｯｸM-PRO"/>
        </w:rPr>
        <w:t>n</w:t>
      </w:r>
      <w:r>
        <w:rPr>
          <w:rFonts w:hint="default" w:ascii="HG丸ｺﾞｼｯｸM-PRO" w:hAnsi="HG丸ｺﾞｼｯｸM-PRO" w:eastAsia="HG丸ｺﾞｼｯｸM-PRO"/>
        </w:rPr>
        <w:t>umber</w:t>
      </w:r>
      <w:r>
        <w:rPr>
          <w:rFonts w:hint="eastAsia" w:ascii="HG丸ｺﾞｼｯｸM-PRO" w:hAnsi="HG丸ｺﾞｼｯｸM-PRO" w:eastAsia="HG丸ｺﾞｼｯｸM-PRO"/>
        </w:rPr>
        <w:t>）＝」は集計対象となった回答者を限定した設問にのみ、その回答者数を表したものです。表示のないものについては全員（</w:t>
      </w:r>
      <w:r>
        <w:rPr>
          <w:rFonts w:hint="eastAsia" w:ascii="HG丸ｺﾞｼｯｸM-PRO" w:hAnsi="HG丸ｺﾞｼｯｸM-PRO" w:eastAsia="HG丸ｺﾞｼｯｸM-PRO"/>
        </w:rPr>
        <w:t>N=283</w:t>
      </w:r>
      <w:r>
        <w:rPr>
          <w:rFonts w:hint="eastAsia" w:ascii="HG丸ｺﾞｼｯｸM-PRO" w:hAnsi="HG丸ｺﾞｼｯｸM-PRO" w:eastAsia="HG丸ｺﾞｼｯｸM-PRO"/>
        </w:rPr>
        <w:t>）が集計対象です。</w:t>
      </w:r>
    </w:p>
    <w:p>
      <w:pPr>
        <w:pStyle w:val="0"/>
        <w:autoSpaceDE w:val="0"/>
        <w:autoSpaceDN w:val="0"/>
        <w:rPr>
          <w:rFonts w:hint="default" w:ascii="HG丸ｺﾞｼｯｸM-PRO" w:hAnsi="HG丸ｺﾞｼｯｸM-PRO" w:eastAsia="HG丸ｺﾞｼｯｸM-PRO"/>
        </w:rPr>
      </w:pPr>
      <w:r>
        <w:rPr>
          <w:rFonts w:hint="eastAsia" w:ascii="HG丸ｺﾞｼｯｸM-PRO" w:hAnsi="HG丸ｺﾞｼｯｸM-PRO" w:eastAsia="HG丸ｺﾞｼｯｸM-PRO"/>
        </w:rPr>
        <w:t>　　◆本文中の選択肢について、長い場合は簡略化している場合があります。</w:t>
      </w:r>
      <w:bookmarkStart w:id="5" w:name="_Hlk184228795"/>
    </w:p>
    <w:p>
      <w:pPr>
        <w:pStyle w:val="0"/>
        <w:autoSpaceDE w:val="0"/>
        <w:autoSpaceDN w:val="0"/>
        <w:ind w:left="-142"/>
        <w:rPr>
          <w:rFonts w:hint="default" w:ascii="HG丸ｺﾞｼｯｸM-PRO" w:hAnsi="HG丸ｺﾞｼｯｸM-PRO" w:eastAsia="HG丸ｺﾞｼｯｸM-PRO"/>
          <w:b w:val="1"/>
        </w:rPr>
      </w:pPr>
      <w:r>
        <w:rPr>
          <w:rFonts w:hint="eastAsia" w:asciiTheme="majorEastAsia" w:hAnsiTheme="majorEastAsia" w:eastAsiaTheme="majorEastAsia"/>
          <w:b w:val="1"/>
          <w:sz w:val="22"/>
        </w:rPr>
        <w:t>　　</w:t>
      </w:r>
      <w:r>
        <w:rPr>
          <w:rFonts w:hint="eastAsia" w:asciiTheme="majorEastAsia" w:hAnsiTheme="majorEastAsia" w:eastAsiaTheme="majorEastAsia"/>
          <w:b w:val="1"/>
          <w:sz w:val="22"/>
        </w:rPr>
        <w:t xml:space="preserve"> </w:t>
      </w:r>
      <w:r>
        <w:rPr>
          <w:rFonts w:hint="eastAsia" w:ascii="HG丸ｺﾞｼｯｸM-PRO" w:hAnsi="HG丸ｺﾞｼｯｸM-PRO" w:eastAsia="HG丸ｺﾞｼｯｸM-PRO"/>
          <w:b w:val="1"/>
        </w:rPr>
        <w:t>◆</w:t>
      </w:r>
      <w:r>
        <w:rPr>
          <w:rFonts w:hint="eastAsia" w:ascii="HG丸ｺﾞｼｯｸM-PRO" w:hAnsi="HG丸ｺﾞｼｯｸM-PRO" w:eastAsia="HG丸ｺﾞｼｯｸM-PRO"/>
        </w:rPr>
        <w:t>「こども」表記を含め、アンケート当時の設問、回答のままを記載しています。</w:t>
      </w:r>
    </w:p>
    <w:p>
      <w:pPr>
        <w:pStyle w:val="0"/>
        <w:ind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４－２　おもな調査結果</w:t>
      </w:r>
    </w:p>
    <w:p>
      <w:pPr>
        <w:pStyle w:val="0"/>
        <w:rPr>
          <w:rFonts w:hint="default" w:asciiTheme="majorEastAsia" w:hAnsiTheme="majorEastAsia" w:eastAsiaTheme="majorEastAsia"/>
          <w:b w:val="1"/>
          <w:sz w:val="22"/>
        </w:rPr>
      </w:pPr>
      <w:bookmarkEnd w:id="5"/>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●家族の状況について</w:t>
      </w:r>
    </w:p>
    <w:p>
      <w:pPr>
        <w:pStyle w:val="0"/>
        <w:ind w:firstLine="210" w:firstLineChars="100"/>
        <w:rPr>
          <w:rFonts w:hint="default" w:asciiTheme="majorEastAsia" w:hAnsiTheme="majorEastAsia" w:eastAsiaTheme="majorEastAsia"/>
          <w:b w:val="1"/>
          <w:sz w:val="22"/>
        </w:rPr>
      </w:pPr>
      <w:r>
        <w:rPr>
          <w:rFonts w:hint="default"/>
        </w:rPr>
        <w:drawing>
          <wp:anchor distT="0" distB="0" distL="114300" distR="114300" simplePos="0" relativeHeight="27" behindDoc="0" locked="0" layoutInCell="1" hidden="0" allowOverlap="1">
            <wp:simplePos x="0" y="0"/>
            <wp:positionH relativeFrom="column">
              <wp:posOffset>2920365</wp:posOffset>
            </wp:positionH>
            <wp:positionV relativeFrom="paragraph">
              <wp:posOffset>11430</wp:posOffset>
            </wp:positionV>
            <wp:extent cx="2591435" cy="1979930"/>
            <wp:effectExtent l="0" t="0" r="0" b="0"/>
            <wp:wrapNone/>
            <wp:docPr id="1070" name="オブジェクト 0"/>
            <a:graphic xmlns:a="http://schemas.openxmlformats.org/drawingml/2006/main">
              <a:graphicData uri="http://schemas.openxmlformats.org/drawingml/2006/chart">
                <c:chart xmlns:c="http://schemas.openxmlformats.org/drawingml/2006/chart" r:id="rId21"/>
              </a:graphicData>
            </a:graphic>
          </wp:anchor>
        </w:drawing>
      </w:r>
      <w:r>
        <w:rPr>
          <w:rFonts w:hint="default"/>
        </w:rPr>
        <w:drawing>
          <wp:anchor distT="0" distB="0" distL="114300" distR="114300" simplePos="0" relativeHeight="25" behindDoc="0" locked="0" layoutInCell="1" hidden="0" allowOverlap="1">
            <wp:simplePos x="0" y="0"/>
            <wp:positionH relativeFrom="column">
              <wp:posOffset>295275</wp:posOffset>
            </wp:positionH>
            <wp:positionV relativeFrom="paragraph">
              <wp:posOffset>11430</wp:posOffset>
            </wp:positionV>
            <wp:extent cx="2627630" cy="1979930"/>
            <wp:effectExtent l="0" t="0" r="0" b="0"/>
            <wp:wrapNone/>
            <wp:docPr id="1071" name="オブジェクト 0"/>
            <a:graphic xmlns:a="http://schemas.openxmlformats.org/drawingml/2006/main">
              <a:graphicData uri="http://schemas.openxmlformats.org/drawingml/2006/chart">
                <c:chart xmlns:c="http://schemas.openxmlformats.org/drawingml/2006/chart" r:id="rId22"/>
              </a:graphicData>
            </a:graphic>
          </wp:anchor>
        </w:drawing>
      </w: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10" w:firstLineChars="100"/>
        <w:rPr>
          <w:rFonts w:hint="default" w:asciiTheme="majorEastAsia" w:hAnsiTheme="majorEastAsia" w:eastAsiaTheme="majorEastAsia"/>
          <w:b w:val="1"/>
          <w:sz w:val="22"/>
        </w:rPr>
      </w:pPr>
      <w:r>
        <w:rPr>
          <w:rFonts w:hint="default" w:ascii="ＭＳ Ｐ明朝" w:hAnsi="ＭＳ Ｐ明朝" w:eastAsia="ＭＳ Ｐ明朝"/>
        </w:rPr>
        <mc:AlternateContent>
          <mc:Choice Requires="wps">
            <w:drawing>
              <wp:anchor distT="0" distB="0" distL="114300" distR="114300" simplePos="0" relativeHeight="30" behindDoc="0" locked="0" layoutInCell="1" hidden="0" allowOverlap="1">
                <wp:simplePos x="0" y="0"/>
                <wp:positionH relativeFrom="column">
                  <wp:posOffset>299720</wp:posOffset>
                </wp:positionH>
                <wp:positionV relativeFrom="paragraph">
                  <wp:posOffset>158115</wp:posOffset>
                </wp:positionV>
                <wp:extent cx="5207000" cy="609600"/>
                <wp:effectExtent l="635" t="635" r="29845" b="10795"/>
                <wp:wrapNone/>
                <wp:docPr id="1072" name="テキスト ボックス 2"/>
                <a:graphic xmlns:a="http://schemas.openxmlformats.org/drawingml/2006/main">
                  <a:graphicData uri="http://schemas.microsoft.com/office/word/2010/wordprocessingShape">
                    <wps:wsp>
                      <wps:cNvPr id="1072" name="テキスト ボックス 2"/>
                      <wps:cNvSpPr txBox="1">
                        <a:spLocks noChangeArrowheads="1"/>
                      </wps:cNvSpPr>
                      <wps:spPr>
                        <a:xfrm>
                          <a:off x="0" y="0"/>
                          <a:ext cx="5207000" cy="609600"/>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明朝" w:hAnsi="ＭＳ 明朝"/>
                                <w:sz w:val="22"/>
                              </w:rPr>
                            </w:pPr>
                            <w:r>
                              <w:rPr>
                                <w:rFonts w:hint="eastAsia" w:ascii="ＭＳ 明朝" w:hAnsi="ＭＳ 明朝"/>
                                <w:sz w:val="22"/>
                              </w:rPr>
                              <w:t>・居住地区と入所先保育所の割合がほぼ同じで、住まいに近い地域での保育が望まれ、また充足されていることがうかがえます。</w:t>
                            </w:r>
                          </w:p>
                          <w:p>
                            <w:pPr>
                              <w:pStyle w:val="0"/>
                              <w:spacing w:line="260" w:lineRule="exact"/>
                              <w:ind w:left="199" w:hanging="199"/>
                              <w:rPr>
                                <w:rFonts w:hint="default" w:ascii="ＭＳ 明朝" w:hAnsi="ＭＳ 明朝"/>
                                <w:sz w:val="22"/>
                              </w:rPr>
                            </w:pPr>
                            <w:r>
                              <w:rPr>
                                <w:rFonts w:hint="eastAsia" w:ascii="ＭＳ 明朝" w:hAnsi="ＭＳ 明朝"/>
                                <w:sz w:val="22"/>
                              </w:rPr>
                              <w:t>・郡家西小学校区は</w:t>
                            </w:r>
                            <w:r>
                              <w:rPr>
                                <w:rFonts w:hint="eastAsia" w:ascii="ＭＳ 明朝" w:hAnsi="ＭＳ 明朝"/>
                                <w:sz w:val="22"/>
                              </w:rPr>
                              <w:t>53.0%</w:t>
                            </w:r>
                            <w:r>
                              <w:rPr>
                                <w:rFonts w:hint="eastAsia" w:ascii="ＭＳ 明朝" w:hAnsi="ＭＳ 明朝"/>
                                <w:sz w:val="22"/>
                              </w:rPr>
                              <w:t>と、多くの子育て世帯が集中しているようです。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30;height:48pt;mso-wrap-distance-left:9pt;width:410pt;mso-wrap-distance-top:0pt;mso-position-horizontal-relative:text;position:absolute;margin-top:12.45pt;margin-left:23.6pt;mso-position-vertical-relative:text;mso-wrap-distance-bottom:0pt;mso-wrap-distance-right:9pt;v-text-anchor:top;" o:spid="_x0000_s1072"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明朝" w:hAnsi="ＭＳ 明朝"/>
                          <w:sz w:val="22"/>
                        </w:rPr>
                      </w:pPr>
                      <w:r>
                        <w:rPr>
                          <w:rFonts w:hint="eastAsia" w:ascii="ＭＳ 明朝" w:hAnsi="ＭＳ 明朝"/>
                          <w:sz w:val="22"/>
                        </w:rPr>
                        <w:t>・居住地区と入所先保育所の割合がほぼ同じで、住まいに近い地域での保育が望まれ、また充足されていることがうかがえます。</w:t>
                      </w:r>
                    </w:p>
                    <w:p>
                      <w:pPr>
                        <w:pStyle w:val="0"/>
                        <w:spacing w:line="260" w:lineRule="exact"/>
                        <w:ind w:left="199" w:hanging="199"/>
                        <w:rPr>
                          <w:rFonts w:hint="default" w:ascii="ＭＳ 明朝" w:hAnsi="ＭＳ 明朝"/>
                          <w:sz w:val="22"/>
                        </w:rPr>
                      </w:pPr>
                      <w:r>
                        <w:rPr>
                          <w:rFonts w:hint="eastAsia" w:ascii="ＭＳ 明朝" w:hAnsi="ＭＳ 明朝"/>
                          <w:sz w:val="22"/>
                        </w:rPr>
                        <w:t>・郡家西小学校区は</w:t>
                      </w:r>
                      <w:r>
                        <w:rPr>
                          <w:rFonts w:hint="eastAsia" w:ascii="ＭＳ 明朝" w:hAnsi="ＭＳ 明朝"/>
                          <w:sz w:val="22"/>
                        </w:rPr>
                        <w:t>53.0%</w:t>
                      </w:r>
                      <w:r>
                        <w:rPr>
                          <w:rFonts w:hint="eastAsia" w:ascii="ＭＳ 明朝" w:hAnsi="ＭＳ 明朝"/>
                          <w:sz w:val="22"/>
                        </w:rPr>
                        <w:t>と、多くの子育て世帯が集中しているようです。</w:t>
                      </w:r>
                    </w:p>
                  </w:txbxContent>
                </v:textbox>
                <v:imagedata o:title=""/>
                <w10:wrap type="none" anchorx="text" anchory="text"/>
              </v:shape>
            </w:pict>
          </mc:Fallback>
        </mc:AlternateContent>
      </w: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10" w:firstLineChars="100"/>
        <w:rPr>
          <w:rFonts w:hint="default" w:asciiTheme="majorEastAsia" w:hAnsiTheme="majorEastAsia" w:eastAsiaTheme="majorEastAsia"/>
          <w:b w:val="1"/>
          <w:sz w:val="22"/>
        </w:rPr>
      </w:pPr>
      <w:r>
        <w:rPr>
          <w:rFonts w:hint="default"/>
        </w:rPr>
        <w:drawing>
          <wp:anchor distT="0" distB="0" distL="114300" distR="114300" simplePos="0" relativeHeight="57" behindDoc="0" locked="0" layoutInCell="1" hidden="0" allowOverlap="1">
            <wp:simplePos x="0" y="0"/>
            <wp:positionH relativeFrom="column">
              <wp:posOffset>2938145</wp:posOffset>
            </wp:positionH>
            <wp:positionV relativeFrom="paragraph">
              <wp:posOffset>15240</wp:posOffset>
            </wp:positionV>
            <wp:extent cx="2568575" cy="1979930"/>
            <wp:effectExtent l="0" t="0" r="0" b="0"/>
            <wp:wrapNone/>
            <wp:docPr id="1073" name="オブジェクト 0"/>
            <a:graphic xmlns:a="http://schemas.openxmlformats.org/drawingml/2006/main">
              <a:graphicData uri="http://schemas.openxmlformats.org/drawingml/2006/chart">
                <c:chart xmlns:c="http://schemas.openxmlformats.org/drawingml/2006/chart" r:id="rId23"/>
              </a:graphicData>
            </a:graphic>
          </wp:anchor>
        </w:drawing>
      </w:r>
      <w:r>
        <w:rPr>
          <w:rFonts w:hint="default"/>
        </w:rPr>
        <w:drawing>
          <wp:anchor distT="0" distB="0" distL="114300" distR="114300" simplePos="0" relativeHeight="53" behindDoc="0" locked="0" layoutInCell="1" hidden="0" allowOverlap="1">
            <wp:simplePos x="0" y="0"/>
            <wp:positionH relativeFrom="column">
              <wp:posOffset>299720</wp:posOffset>
            </wp:positionH>
            <wp:positionV relativeFrom="paragraph">
              <wp:posOffset>11430</wp:posOffset>
            </wp:positionV>
            <wp:extent cx="2639060" cy="1979930"/>
            <wp:effectExtent l="0" t="0" r="0" b="0"/>
            <wp:wrapNone/>
            <wp:docPr id="1074" name="オブジェクト 0"/>
            <a:graphic xmlns:a="http://schemas.openxmlformats.org/drawingml/2006/main">
              <a:graphicData uri="http://schemas.openxmlformats.org/drawingml/2006/chart">
                <c:chart xmlns:c="http://schemas.openxmlformats.org/drawingml/2006/chart" r:id="rId24"/>
              </a:graphicData>
            </a:graphic>
          </wp:anchor>
        </w:drawing>
      </w: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r>
        <w:rPr>
          <w:rFonts w:hint="default" w:ascii="ＭＳ Ｐ明朝" w:hAnsi="ＭＳ Ｐ明朝" w:eastAsia="ＭＳ Ｐ明朝"/>
        </w:rPr>
        <mc:AlternateContent>
          <mc:Choice Requires="wps">
            <w:drawing>
              <wp:anchor distT="0" distB="0" distL="114300" distR="114300" simplePos="0" relativeHeight="62" behindDoc="0" locked="0" layoutInCell="1" hidden="0" allowOverlap="1">
                <wp:simplePos x="0" y="0"/>
                <wp:positionH relativeFrom="column">
                  <wp:posOffset>299720</wp:posOffset>
                </wp:positionH>
                <wp:positionV relativeFrom="paragraph">
                  <wp:posOffset>166370</wp:posOffset>
                </wp:positionV>
                <wp:extent cx="5207000" cy="742950"/>
                <wp:effectExtent l="635" t="635" r="29845" b="10795"/>
                <wp:wrapNone/>
                <wp:docPr id="1075" name="テキスト ボックス 2"/>
                <a:graphic xmlns:a="http://schemas.openxmlformats.org/drawingml/2006/main">
                  <a:graphicData uri="http://schemas.microsoft.com/office/word/2010/wordprocessingShape">
                    <wps:wsp>
                      <wps:cNvPr id="1075" name="テキスト ボックス 2"/>
                      <wps:cNvSpPr txBox="1">
                        <a:spLocks noChangeArrowheads="1"/>
                      </wps:cNvSpPr>
                      <wps:spPr>
                        <a:xfrm>
                          <a:off x="0" y="0"/>
                          <a:ext cx="5207000" cy="742950"/>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明朝" w:hAnsi="ＭＳ 明朝"/>
                                <w:sz w:val="22"/>
                              </w:rPr>
                            </w:pPr>
                            <w:r>
                              <w:rPr>
                                <w:rFonts w:hint="eastAsia" w:ascii="ＭＳ 明朝" w:hAnsi="ＭＳ 明朝"/>
                                <w:sz w:val="22"/>
                              </w:rPr>
                              <w:t>・３歳と５歳以上のこどもを持つ家庭が比較的多いことがわかります。</w:t>
                            </w:r>
                          </w:p>
                          <w:p>
                            <w:pPr>
                              <w:pStyle w:val="0"/>
                              <w:spacing w:line="260" w:lineRule="exact"/>
                              <w:ind w:left="199" w:hanging="199"/>
                              <w:rPr>
                                <w:rFonts w:hint="default" w:ascii="ＭＳ 明朝" w:hAnsi="ＭＳ 明朝"/>
                                <w:sz w:val="22"/>
                              </w:rPr>
                            </w:pPr>
                            <w:r>
                              <w:rPr>
                                <w:rFonts w:hint="eastAsia" w:ascii="ＭＳ 明朝" w:hAnsi="ＭＳ 明朝"/>
                                <w:sz w:val="22"/>
                              </w:rPr>
                              <w:t>・回答者の</w:t>
                            </w:r>
                            <w:r>
                              <w:rPr>
                                <w:rFonts w:hint="eastAsia" w:ascii="ＭＳ 明朝" w:hAnsi="ＭＳ 明朝"/>
                                <w:sz w:val="22"/>
                              </w:rPr>
                              <w:t>80.2%</w:t>
                            </w:r>
                            <w:r>
                              <w:rPr>
                                <w:rFonts w:hint="eastAsia" w:ascii="ＭＳ 明朝" w:hAnsi="ＭＳ 明朝"/>
                                <w:sz w:val="22"/>
                              </w:rPr>
                              <w:t>が母親、父親による回答は</w:t>
                            </w:r>
                            <w:r>
                              <w:rPr>
                                <w:rFonts w:hint="eastAsia" w:ascii="ＭＳ 明朝" w:hAnsi="ＭＳ 明朝"/>
                                <w:sz w:val="22"/>
                              </w:rPr>
                              <w:t>19.8%</w:t>
                            </w:r>
                            <w:r>
                              <w:rPr>
                                <w:rFonts w:hint="eastAsia" w:ascii="ＭＳ 明朝" w:hAnsi="ＭＳ 明朝"/>
                                <w:sz w:val="22"/>
                              </w:rPr>
                              <w:t>となっており、回答者のほとんどが母親であることがわかります。父親の回答者は比較的少ないですが、一定数います。その他の回答者はありませんでした。</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62;height:58.5pt;mso-wrap-distance-left:9pt;width:410pt;mso-wrap-distance-top:0pt;mso-position-horizontal-relative:text;position:absolute;margin-top:13.1pt;margin-left:23.6pt;mso-position-vertical-relative:text;mso-wrap-distance-bottom:0pt;mso-wrap-distance-right:9pt;v-text-anchor:top;" o:spid="_x0000_s1075"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明朝" w:hAnsi="ＭＳ 明朝"/>
                          <w:sz w:val="22"/>
                        </w:rPr>
                      </w:pPr>
                      <w:r>
                        <w:rPr>
                          <w:rFonts w:hint="eastAsia" w:ascii="ＭＳ 明朝" w:hAnsi="ＭＳ 明朝"/>
                          <w:sz w:val="22"/>
                        </w:rPr>
                        <w:t>・３歳と５歳以上のこどもを持つ家庭が比較的多いことがわかります。</w:t>
                      </w:r>
                    </w:p>
                    <w:p>
                      <w:pPr>
                        <w:pStyle w:val="0"/>
                        <w:spacing w:line="260" w:lineRule="exact"/>
                        <w:ind w:left="199" w:hanging="199"/>
                        <w:rPr>
                          <w:rFonts w:hint="default" w:ascii="ＭＳ 明朝" w:hAnsi="ＭＳ 明朝"/>
                          <w:sz w:val="22"/>
                        </w:rPr>
                      </w:pPr>
                      <w:r>
                        <w:rPr>
                          <w:rFonts w:hint="eastAsia" w:ascii="ＭＳ 明朝" w:hAnsi="ＭＳ 明朝"/>
                          <w:sz w:val="22"/>
                        </w:rPr>
                        <w:t>・回答者の</w:t>
                      </w:r>
                      <w:r>
                        <w:rPr>
                          <w:rFonts w:hint="eastAsia" w:ascii="ＭＳ 明朝" w:hAnsi="ＭＳ 明朝"/>
                          <w:sz w:val="22"/>
                        </w:rPr>
                        <w:t>80.2%</w:t>
                      </w:r>
                      <w:r>
                        <w:rPr>
                          <w:rFonts w:hint="eastAsia" w:ascii="ＭＳ 明朝" w:hAnsi="ＭＳ 明朝"/>
                          <w:sz w:val="22"/>
                        </w:rPr>
                        <w:t>が母親、父親による回答は</w:t>
                      </w:r>
                      <w:r>
                        <w:rPr>
                          <w:rFonts w:hint="eastAsia" w:ascii="ＭＳ 明朝" w:hAnsi="ＭＳ 明朝"/>
                          <w:sz w:val="22"/>
                        </w:rPr>
                        <w:t>19.8%</w:t>
                      </w:r>
                      <w:r>
                        <w:rPr>
                          <w:rFonts w:hint="eastAsia" w:ascii="ＭＳ 明朝" w:hAnsi="ＭＳ 明朝"/>
                          <w:sz w:val="22"/>
                        </w:rPr>
                        <w:t>となっており、回答者のほとんどが母親であることがわかります。父親の回答者は比較的少ないですが、一定数います。その他の回答者はありませんでした。</w:t>
                      </w:r>
                    </w:p>
                  </w:txbxContent>
                </v:textbox>
                <v:imagedata o:title=""/>
                <w10:wrap type="none" anchorx="text" anchory="text"/>
              </v:shape>
            </w:pict>
          </mc:Fallback>
        </mc:AlternateContent>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autoSpaceDE w:val="0"/>
        <w:autoSpaceDN w:val="0"/>
        <w:rPr>
          <w:rFonts w:hint="default" w:ascii="ＭＳ Ｐゴシック" w:hAnsi="ＭＳ Ｐゴシック" w:eastAsia="ＭＳ Ｐゴシック"/>
          <w:b w:val="1"/>
          <w:sz w:val="24"/>
        </w:rPr>
      </w:pPr>
      <w:r>
        <w:rPr>
          <w:rFonts w:hint="default"/>
        </w:rPr>
        <w:drawing>
          <wp:anchor distT="0" distB="0" distL="114300" distR="114300" simplePos="0" relativeHeight="21" behindDoc="0" locked="0" layoutInCell="1" hidden="0" allowOverlap="1">
            <wp:simplePos x="0" y="0"/>
            <wp:positionH relativeFrom="column">
              <wp:posOffset>2976245</wp:posOffset>
            </wp:positionH>
            <wp:positionV relativeFrom="paragraph">
              <wp:posOffset>167640</wp:posOffset>
            </wp:positionV>
            <wp:extent cx="2553335" cy="1979930"/>
            <wp:effectExtent l="0" t="0" r="0" b="0"/>
            <wp:wrapNone/>
            <wp:docPr id="1076" name="オブジェクト 0"/>
            <a:graphic xmlns:a="http://schemas.openxmlformats.org/drawingml/2006/main">
              <a:graphicData uri="http://schemas.openxmlformats.org/drawingml/2006/chart">
                <c:chart xmlns:c="http://schemas.openxmlformats.org/drawingml/2006/chart" r:id="rId25"/>
              </a:graphicData>
            </a:graphic>
          </wp:anchor>
        </w:drawing>
      </w:r>
      <w:r>
        <w:rPr>
          <w:rFonts w:hint="default"/>
        </w:rPr>
        <w:drawing>
          <wp:anchor distT="0" distB="0" distL="114300" distR="114300" simplePos="0" relativeHeight="20" behindDoc="0" locked="0" layoutInCell="1" hidden="0" allowOverlap="1">
            <wp:simplePos x="0" y="0"/>
            <wp:positionH relativeFrom="column">
              <wp:posOffset>297815</wp:posOffset>
            </wp:positionH>
            <wp:positionV relativeFrom="paragraph">
              <wp:posOffset>167005</wp:posOffset>
            </wp:positionV>
            <wp:extent cx="2676525" cy="1979930"/>
            <wp:effectExtent l="0" t="0" r="0" b="0"/>
            <wp:wrapNone/>
            <wp:docPr id="1077" name="オブジェクト 0"/>
            <a:graphic xmlns:a="http://schemas.openxmlformats.org/drawingml/2006/main">
              <a:graphicData uri="http://schemas.openxmlformats.org/drawingml/2006/chart">
                <c:chart xmlns:c="http://schemas.openxmlformats.org/drawingml/2006/chart" r:id="rId26"/>
              </a:graphicData>
            </a:graphic>
          </wp:anchor>
        </w:drawing>
      </w: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r>
        <w:rPr>
          <w:rFonts w:hint="default" w:ascii="ＭＳ Ｐ明朝" w:hAnsi="ＭＳ Ｐ明朝" w:eastAsia="ＭＳ Ｐ明朝"/>
        </w:rPr>
        <mc:AlternateContent>
          <mc:Choice Requires="wps">
            <w:drawing>
              <wp:anchor distT="45720" distB="45720" distL="114300" distR="114300" simplePos="0" relativeHeight="67" behindDoc="0" locked="0" layoutInCell="1" hidden="0" allowOverlap="1">
                <wp:simplePos x="0" y="0"/>
                <wp:positionH relativeFrom="column">
                  <wp:posOffset>290195</wp:posOffset>
                </wp:positionH>
                <wp:positionV relativeFrom="paragraph">
                  <wp:posOffset>34290</wp:posOffset>
                </wp:positionV>
                <wp:extent cx="5239385" cy="1181100"/>
                <wp:effectExtent l="635" t="635" r="29845" b="10795"/>
                <wp:wrapNone/>
                <wp:docPr id="1078" name="テキスト ボックス 2"/>
                <a:graphic xmlns:a="http://schemas.openxmlformats.org/drawingml/2006/main">
                  <a:graphicData uri="http://schemas.microsoft.com/office/word/2010/wordprocessingShape">
                    <wps:wsp>
                      <wps:cNvPr id="1078" name="テキスト ボックス 2"/>
                      <wps:cNvSpPr txBox="1">
                        <a:spLocks noChangeArrowheads="1"/>
                      </wps:cNvSpPr>
                      <wps:spPr>
                        <a:xfrm>
                          <a:off x="0" y="0"/>
                          <a:ext cx="5239385" cy="118110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200"/>
                              <w:rPr>
                                <w:rFonts w:hint="default" w:ascii="ＭＳ 明朝" w:hAnsi="ＭＳ 明朝"/>
                                <w:sz w:val="22"/>
                              </w:rPr>
                            </w:pPr>
                            <w:r>
                              <w:rPr>
                                <w:rFonts w:hint="eastAsia" w:ascii="ＭＳ 明朝" w:hAnsi="ＭＳ 明朝"/>
                                <w:sz w:val="22"/>
                              </w:rPr>
                              <w:t>・回答者のほとんどに配偶者がいることがわかります。「配偶者なし」の回答者も</w:t>
                            </w:r>
                            <w:r>
                              <w:rPr>
                                <w:rFonts w:hint="eastAsia" w:ascii="ＭＳ 明朝" w:hAnsi="ＭＳ 明朝"/>
                                <w:sz w:val="22"/>
                              </w:rPr>
                              <w:t>5.3%</w:t>
                            </w:r>
                            <w:r>
                              <w:rPr>
                                <w:rFonts w:hint="eastAsia" w:ascii="ＭＳ 明朝" w:hAnsi="ＭＳ 明朝"/>
                                <w:sz w:val="22"/>
                              </w:rPr>
                              <w:t>と一定数いますが、全体の割合は比較的低いです。</w:t>
                            </w:r>
                          </w:p>
                          <w:p>
                            <w:pPr>
                              <w:pStyle w:val="0"/>
                              <w:spacing w:line="240" w:lineRule="exact"/>
                              <w:ind w:left="199" w:hanging="200"/>
                              <w:rPr>
                                <w:rFonts w:hint="default" w:ascii="ＭＳ 明朝" w:hAnsi="ＭＳ 明朝"/>
                                <w:sz w:val="22"/>
                              </w:rPr>
                            </w:pPr>
                            <w:r>
                              <w:rPr>
                                <w:rFonts w:hint="eastAsia" w:ascii="ＭＳ 明朝" w:hAnsi="ＭＳ 明朝"/>
                                <w:sz w:val="22"/>
                              </w:rPr>
                              <w:t>・父母が主な子育てを行っている割合が</w:t>
                            </w:r>
                            <w:r>
                              <w:rPr>
                                <w:rFonts w:hint="eastAsia" w:ascii="ＭＳ 明朝" w:hAnsi="ＭＳ 明朝"/>
                                <w:sz w:val="22"/>
                              </w:rPr>
                              <w:t>72.1%</w:t>
                            </w:r>
                            <w:r>
                              <w:rPr>
                                <w:rFonts w:hint="eastAsia" w:ascii="ＭＳ 明朝" w:hAnsi="ＭＳ 明朝"/>
                                <w:sz w:val="22"/>
                              </w:rPr>
                              <w:t>で最も高く、父母の役割が子育ての中心であることが示されます。</w:t>
                            </w:r>
                          </w:p>
                          <w:p>
                            <w:pPr>
                              <w:pStyle w:val="0"/>
                              <w:spacing w:line="240" w:lineRule="exact"/>
                              <w:ind w:left="199" w:hanging="200"/>
                              <w:rPr>
                                <w:rFonts w:hint="default" w:ascii="ＭＳ 明朝" w:hAnsi="ＭＳ 明朝"/>
                                <w:sz w:val="22"/>
                              </w:rPr>
                            </w:pPr>
                            <w:r>
                              <w:rPr>
                                <w:rFonts w:hint="eastAsia" w:ascii="ＭＳ 明朝" w:hAnsi="ＭＳ 明朝"/>
                                <w:sz w:val="22"/>
                              </w:rPr>
                              <w:t>・母親だけが主な子育てを行っている割合が</w:t>
                            </w:r>
                            <w:r>
                              <w:rPr>
                                <w:rFonts w:hint="eastAsia" w:ascii="ＭＳ 明朝" w:hAnsi="ＭＳ 明朝"/>
                                <w:sz w:val="22"/>
                              </w:rPr>
                              <w:t>25.8%</w:t>
                            </w:r>
                            <w:r>
                              <w:rPr>
                                <w:rFonts w:hint="eastAsia" w:ascii="ＭＳ 明朝" w:hAnsi="ＭＳ 明朝"/>
                                <w:sz w:val="22"/>
                              </w:rPr>
                              <w:t>で、母子家庭や母子家族の存在が一定数あることがうかがえます。</w:t>
                            </w:r>
                          </w:p>
                          <w:p>
                            <w:pPr>
                              <w:pStyle w:val="0"/>
                              <w:spacing w:line="240" w:lineRule="exact"/>
                              <w:ind w:left="199"/>
                              <w:rPr>
                                <w:rFonts w:hint="default" w:ascii="ＭＳ ゴシック" w:hAnsi="ＭＳ ゴシック" w:eastAsia="ＭＳ ゴシック"/>
                                <w:b w:val="1"/>
                              </w:rPr>
                            </w:pPr>
                            <w:r>
                              <w:rPr>
                                <w:rFonts w:hint="eastAsia" w:ascii="ＭＳ ゴシック" w:hAnsi="ＭＳ ゴシック" w:eastAsia="ＭＳ ゴシック"/>
                                <w:b w:val="1"/>
                              </w:rPr>
                              <w:t>【参考】「問</w:t>
                            </w:r>
                            <w:r>
                              <w:rPr>
                                <w:rFonts w:hint="eastAsia" w:ascii="ＭＳ ゴシック" w:hAnsi="ＭＳ ゴシック" w:eastAsia="ＭＳ ゴシック"/>
                                <w:b w:val="1"/>
                              </w:rPr>
                              <w:t>5</w:t>
                            </w:r>
                            <w:r>
                              <w:rPr>
                                <w:rFonts w:hint="eastAsia" w:ascii="ＭＳ ゴシック" w:hAnsi="ＭＳ ゴシック" w:eastAsia="ＭＳ ゴシック"/>
                                <w:b w:val="1"/>
                              </w:rPr>
                              <w:t>・その他」は「家族全員」</w:t>
                            </w:r>
                          </w:p>
                          <w:p>
                            <w:pPr>
                              <w:pStyle w:val="0"/>
                              <w:ind w:left="200" w:hanging="200"/>
                              <w:rPr>
                                <w:rFonts w:hint="default"/>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67;height:93pt;mso-wrap-distance-left:9pt;width:412.55pt;mso-wrap-distance-top:3.6pt;mso-position-horizontal-relative:text;position:absolute;margin-top:2.7pt;margin-left:22.85pt;mso-position-vertical-relative:text;mso-wrap-distance-bottom:3.6pt;mso-wrap-distance-right:9pt;v-text-anchor:top;" o:spid="_x0000_s1078"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200"/>
                        <w:rPr>
                          <w:rFonts w:hint="default" w:ascii="ＭＳ 明朝" w:hAnsi="ＭＳ 明朝"/>
                          <w:sz w:val="22"/>
                        </w:rPr>
                      </w:pPr>
                      <w:r>
                        <w:rPr>
                          <w:rFonts w:hint="eastAsia" w:ascii="ＭＳ 明朝" w:hAnsi="ＭＳ 明朝"/>
                          <w:sz w:val="22"/>
                        </w:rPr>
                        <w:t>・回答者のほとんどに配偶者がいることがわかります。「配偶者なし」の回答者も</w:t>
                      </w:r>
                      <w:r>
                        <w:rPr>
                          <w:rFonts w:hint="eastAsia" w:ascii="ＭＳ 明朝" w:hAnsi="ＭＳ 明朝"/>
                          <w:sz w:val="22"/>
                        </w:rPr>
                        <w:t>5.3%</w:t>
                      </w:r>
                      <w:r>
                        <w:rPr>
                          <w:rFonts w:hint="eastAsia" w:ascii="ＭＳ 明朝" w:hAnsi="ＭＳ 明朝"/>
                          <w:sz w:val="22"/>
                        </w:rPr>
                        <w:t>と一定数いますが、全体の割合は比較的低いです。</w:t>
                      </w:r>
                    </w:p>
                    <w:p>
                      <w:pPr>
                        <w:pStyle w:val="0"/>
                        <w:spacing w:line="240" w:lineRule="exact"/>
                        <w:ind w:left="199" w:hanging="200"/>
                        <w:rPr>
                          <w:rFonts w:hint="default" w:ascii="ＭＳ 明朝" w:hAnsi="ＭＳ 明朝"/>
                          <w:sz w:val="22"/>
                        </w:rPr>
                      </w:pPr>
                      <w:r>
                        <w:rPr>
                          <w:rFonts w:hint="eastAsia" w:ascii="ＭＳ 明朝" w:hAnsi="ＭＳ 明朝"/>
                          <w:sz w:val="22"/>
                        </w:rPr>
                        <w:t>・父母が主な子育てを行っている割合が</w:t>
                      </w:r>
                      <w:r>
                        <w:rPr>
                          <w:rFonts w:hint="eastAsia" w:ascii="ＭＳ 明朝" w:hAnsi="ＭＳ 明朝"/>
                          <w:sz w:val="22"/>
                        </w:rPr>
                        <w:t>72.1%</w:t>
                      </w:r>
                      <w:r>
                        <w:rPr>
                          <w:rFonts w:hint="eastAsia" w:ascii="ＭＳ 明朝" w:hAnsi="ＭＳ 明朝"/>
                          <w:sz w:val="22"/>
                        </w:rPr>
                        <w:t>で最も高く、父母の役割が子育ての中心であることが示されます。</w:t>
                      </w:r>
                    </w:p>
                    <w:p>
                      <w:pPr>
                        <w:pStyle w:val="0"/>
                        <w:spacing w:line="240" w:lineRule="exact"/>
                        <w:ind w:left="199" w:hanging="200"/>
                        <w:rPr>
                          <w:rFonts w:hint="default" w:ascii="ＭＳ 明朝" w:hAnsi="ＭＳ 明朝"/>
                          <w:sz w:val="22"/>
                        </w:rPr>
                      </w:pPr>
                      <w:r>
                        <w:rPr>
                          <w:rFonts w:hint="eastAsia" w:ascii="ＭＳ 明朝" w:hAnsi="ＭＳ 明朝"/>
                          <w:sz w:val="22"/>
                        </w:rPr>
                        <w:t>・母親だけが主な子育てを行っている割合が</w:t>
                      </w:r>
                      <w:r>
                        <w:rPr>
                          <w:rFonts w:hint="eastAsia" w:ascii="ＭＳ 明朝" w:hAnsi="ＭＳ 明朝"/>
                          <w:sz w:val="22"/>
                        </w:rPr>
                        <w:t>25.8%</w:t>
                      </w:r>
                      <w:r>
                        <w:rPr>
                          <w:rFonts w:hint="eastAsia" w:ascii="ＭＳ 明朝" w:hAnsi="ＭＳ 明朝"/>
                          <w:sz w:val="22"/>
                        </w:rPr>
                        <w:t>で、母子家庭や母子家族の存在が一定数あることがうかがえます。</w:t>
                      </w:r>
                    </w:p>
                    <w:p>
                      <w:pPr>
                        <w:pStyle w:val="0"/>
                        <w:spacing w:line="240" w:lineRule="exact"/>
                        <w:ind w:left="199"/>
                        <w:rPr>
                          <w:rFonts w:hint="default" w:ascii="ＭＳ ゴシック" w:hAnsi="ＭＳ ゴシック" w:eastAsia="ＭＳ ゴシック"/>
                          <w:b w:val="1"/>
                        </w:rPr>
                      </w:pPr>
                      <w:r>
                        <w:rPr>
                          <w:rFonts w:hint="eastAsia" w:ascii="ＭＳ ゴシック" w:hAnsi="ＭＳ ゴシック" w:eastAsia="ＭＳ ゴシック"/>
                          <w:b w:val="1"/>
                        </w:rPr>
                        <w:t>【参考】「問</w:t>
                      </w:r>
                      <w:r>
                        <w:rPr>
                          <w:rFonts w:hint="eastAsia" w:ascii="ＭＳ ゴシック" w:hAnsi="ＭＳ ゴシック" w:eastAsia="ＭＳ ゴシック"/>
                          <w:b w:val="1"/>
                        </w:rPr>
                        <w:t>5</w:t>
                      </w:r>
                      <w:r>
                        <w:rPr>
                          <w:rFonts w:hint="eastAsia" w:ascii="ＭＳ ゴシック" w:hAnsi="ＭＳ ゴシック" w:eastAsia="ＭＳ ゴシック"/>
                          <w:b w:val="1"/>
                        </w:rPr>
                        <w:t>・その他」は「家族全員」</w:t>
                      </w:r>
                    </w:p>
                    <w:p>
                      <w:pPr>
                        <w:pStyle w:val="0"/>
                        <w:ind w:left="200" w:hanging="200"/>
                        <w:rPr>
                          <w:rFonts w:hint="default"/>
                        </w:rPr>
                      </w:pPr>
                    </w:p>
                  </w:txbxContent>
                </v:textbox>
                <v:imagedata o:title=""/>
                <w10:wrap type="none" anchorx="text" anchory="text"/>
              </v:shape>
            </w:pict>
          </mc:Fallback>
        </mc:AlternateContent>
      </w: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ind w:firstLine="221" w:firstLineChars="100"/>
        <w:rPr>
          <w:rFonts w:hint="default" w:ascii="HG丸ｺﾞｼｯｸM-PRO" w:hAnsi="HG丸ｺﾞｼｯｸM-PRO" w:eastAsia="HG丸ｺﾞｼｯｸM-PRO"/>
          <w:b w:val="1"/>
          <w:sz w:val="22"/>
        </w:rPr>
      </w:pPr>
      <w:bookmarkStart w:id="6" w:name="_Hlk176768848"/>
      <w:r>
        <w:rPr>
          <w:rFonts w:hint="eastAsia" w:ascii="HG丸ｺﾞｼｯｸM-PRO" w:hAnsi="HG丸ｺﾞｼｯｸM-PRO" w:eastAsia="HG丸ｺﾞｼｯｸM-PRO"/>
          <w:b w:val="1"/>
          <w:sz w:val="22"/>
        </w:rPr>
        <w:t>●育ちをめぐる環境について</w:t>
      </w:r>
    </w:p>
    <w:p>
      <w:pPr>
        <w:pStyle w:val="0"/>
        <w:autoSpaceDE w:val="0"/>
        <w:autoSpaceDN w:val="0"/>
        <w:rPr>
          <w:rFonts w:hint="default" w:ascii="ＭＳ Ｐゴシック" w:hAnsi="ＭＳ Ｐゴシック" w:eastAsia="ＭＳ Ｐゴシック"/>
          <w:b w:val="1"/>
          <w:sz w:val="24"/>
        </w:rPr>
      </w:pPr>
      <w:bookmarkEnd w:id="6"/>
      <w:r>
        <w:rPr>
          <w:rFonts w:hint="default"/>
        </w:rPr>
        <w:drawing>
          <wp:anchor distT="0" distB="0" distL="114300" distR="114300" simplePos="0" relativeHeight="32" behindDoc="0" locked="0" layoutInCell="1" hidden="0" allowOverlap="1">
            <wp:simplePos x="0" y="0"/>
            <wp:positionH relativeFrom="column">
              <wp:posOffset>300990</wp:posOffset>
            </wp:positionH>
            <wp:positionV relativeFrom="paragraph">
              <wp:posOffset>6985</wp:posOffset>
            </wp:positionV>
            <wp:extent cx="5255260" cy="2447925"/>
            <wp:effectExtent l="0" t="0" r="0" b="0"/>
            <wp:wrapNone/>
            <wp:docPr id="1079" name="オブジェクト 0"/>
            <a:graphic xmlns:a="http://schemas.openxmlformats.org/drawingml/2006/main">
              <a:graphicData uri="http://schemas.openxmlformats.org/drawingml/2006/chart">
                <c:chart xmlns:c="http://schemas.openxmlformats.org/drawingml/2006/chart" r:id="rId27"/>
              </a:graphicData>
            </a:graphic>
          </wp:anchor>
        </w:drawing>
      </w: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p>
    <w:p>
      <w:pPr>
        <w:pStyle w:val="0"/>
        <w:autoSpaceDE w:val="0"/>
        <w:autoSpaceDN w:val="0"/>
        <w:rPr>
          <w:rFonts w:hint="default" w:ascii="ＭＳ Ｐゴシック" w:hAnsi="ＭＳ Ｐゴシック" w:eastAsia="ＭＳ Ｐゴシック"/>
          <w:b w:val="1"/>
          <w:sz w:val="24"/>
        </w:rPr>
      </w:pPr>
      <w:r>
        <w:rPr>
          <w:rFonts w:hint="default" w:ascii="ＭＳ Ｐ明朝" w:hAnsi="ＭＳ Ｐ明朝" w:eastAsia="ＭＳ Ｐ明朝"/>
        </w:rPr>
        <mc:AlternateContent>
          <mc:Choice Requires="wps">
            <w:drawing>
              <wp:anchor distT="45720" distB="45720" distL="114300" distR="114300" simplePos="0" relativeHeight="24" behindDoc="0" locked="0" layoutInCell="1" hidden="0" allowOverlap="1">
                <wp:simplePos x="0" y="0"/>
                <wp:positionH relativeFrom="column">
                  <wp:posOffset>299720</wp:posOffset>
                </wp:positionH>
                <wp:positionV relativeFrom="paragraph">
                  <wp:posOffset>415290</wp:posOffset>
                </wp:positionV>
                <wp:extent cx="5258435" cy="1438275"/>
                <wp:effectExtent l="635" t="635" r="29845" b="10795"/>
                <wp:wrapSquare wrapText="bothSides"/>
                <wp:docPr id="1080" name="テキスト ボックス 2"/>
                <a:graphic xmlns:a="http://schemas.openxmlformats.org/drawingml/2006/main">
                  <a:graphicData uri="http://schemas.microsoft.com/office/word/2010/wordprocessingShape">
                    <wps:wsp>
                      <wps:cNvPr id="1080" name="テキスト ボックス 2"/>
                      <wps:cNvSpPr txBox="1">
                        <a:spLocks noChangeArrowheads="1"/>
                      </wps:cNvSpPr>
                      <wps:spPr>
                        <a:xfrm>
                          <a:off x="0" y="0"/>
                          <a:ext cx="5258435" cy="1438275"/>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200"/>
                              <w:rPr>
                                <w:rFonts w:hint="default" w:ascii="ＭＳ 明朝" w:hAnsi="ＭＳ 明朝"/>
                                <w:sz w:val="22"/>
                              </w:rPr>
                            </w:pPr>
                            <w:r>
                              <w:rPr>
                                <w:rFonts w:hint="eastAsia" w:ascii="ＭＳ 明朝" w:hAnsi="ＭＳ 明朝"/>
                                <w:sz w:val="22"/>
                              </w:rPr>
                              <w:t>・「父母ともに」の割合が</w:t>
                            </w:r>
                            <w:r>
                              <w:rPr>
                                <w:rFonts w:hint="eastAsia" w:ascii="ＭＳ 明朝" w:hAnsi="ＭＳ 明朝"/>
                                <w:sz w:val="22"/>
                              </w:rPr>
                              <w:t>80.2%</w:t>
                            </w:r>
                            <w:r>
                              <w:rPr>
                                <w:rFonts w:hint="eastAsia" w:ascii="ＭＳ 明朝" w:hAnsi="ＭＳ 明朝"/>
                                <w:sz w:val="22"/>
                              </w:rPr>
                              <w:t>と、子育てに日常的に関わっている者の大部分は父母であることがわかります。</w:t>
                            </w:r>
                          </w:p>
                          <w:p>
                            <w:pPr>
                              <w:pStyle w:val="0"/>
                              <w:spacing w:line="260" w:lineRule="exact"/>
                              <w:ind w:left="199" w:hanging="200"/>
                              <w:rPr>
                                <w:rFonts w:hint="default" w:ascii="ＭＳ 明朝" w:hAnsi="ＭＳ 明朝"/>
                                <w:sz w:val="22"/>
                              </w:rPr>
                            </w:pPr>
                            <w:r>
                              <w:rPr>
                                <w:rFonts w:hint="eastAsia" w:ascii="ＭＳ 明朝" w:hAnsi="ＭＳ 明朝"/>
                                <w:sz w:val="22"/>
                              </w:rPr>
                              <w:t>・「母親」のみの回答は</w:t>
                            </w:r>
                            <w:r>
                              <w:rPr>
                                <w:rFonts w:hint="eastAsia" w:ascii="ＭＳ 明朝" w:hAnsi="ＭＳ 明朝"/>
                                <w:sz w:val="22"/>
                              </w:rPr>
                              <w:t>19.8%</w:t>
                            </w:r>
                            <w:r>
                              <w:rPr>
                                <w:rFonts w:hint="eastAsia" w:ascii="ＭＳ 明朝" w:hAnsi="ＭＳ 明朝"/>
                                <w:sz w:val="22"/>
                              </w:rPr>
                              <w:t>と一定数ありますが、「父親」のみは</w:t>
                            </w:r>
                            <w:r>
                              <w:rPr>
                                <w:rFonts w:hint="eastAsia" w:ascii="ＭＳ 明朝" w:hAnsi="ＭＳ 明朝"/>
                                <w:sz w:val="22"/>
                              </w:rPr>
                              <w:t>1.8%</w:t>
                            </w:r>
                            <w:r>
                              <w:rPr>
                                <w:rFonts w:hint="eastAsia" w:ascii="ＭＳ 明朝" w:hAnsi="ＭＳ 明朝"/>
                                <w:sz w:val="22"/>
                              </w:rPr>
                              <w:t>と少数で、父母の一方（母）に子育てが集中、また、ひとり親家庭の存在があるようです。</w:t>
                            </w:r>
                          </w:p>
                          <w:p>
                            <w:pPr>
                              <w:pStyle w:val="0"/>
                              <w:spacing w:line="260" w:lineRule="exact"/>
                              <w:ind w:left="199" w:hanging="200"/>
                              <w:rPr>
                                <w:rFonts w:hint="default" w:ascii="ＭＳ 明朝" w:hAnsi="ＭＳ 明朝"/>
                                <w:sz w:val="22"/>
                              </w:rPr>
                            </w:pPr>
                            <w:r>
                              <w:rPr>
                                <w:rFonts w:hint="eastAsia" w:ascii="ＭＳ 明朝" w:hAnsi="ＭＳ 明朝"/>
                                <w:sz w:val="22"/>
                              </w:rPr>
                              <w:t>・父母以外では、祖父母や保育所が多く関わっているようです。</w:t>
                            </w:r>
                          </w:p>
                          <w:p>
                            <w:pPr>
                              <w:pStyle w:val="0"/>
                              <w:spacing w:line="260" w:lineRule="exact"/>
                              <w:ind w:left="199" w:hanging="200"/>
                              <w:rPr>
                                <w:rFonts w:hint="default" w:ascii="ＭＳ 明朝" w:hAnsi="ＭＳ 明朝"/>
                                <w:sz w:val="22"/>
                              </w:rPr>
                            </w:pPr>
                            <w:r>
                              <w:rPr>
                                <w:rFonts w:hint="eastAsia" w:ascii="ＭＳ 明朝" w:hAnsi="ＭＳ 明朝"/>
                                <w:sz w:val="22"/>
                              </w:rPr>
                              <w:t>・子育てにおいては家族全体や地域社会の協力が重要であり、特に祖父母や保育所の支援が子育てを支える要素となっていることが考えられます。</w:t>
                            </w:r>
                          </w:p>
                          <w:p>
                            <w:pPr>
                              <w:pStyle w:val="0"/>
                              <w:spacing w:line="260" w:lineRule="exact"/>
                              <w:ind w:left="199"/>
                              <w:rPr>
                                <w:rFonts w:hint="default" w:ascii="ＭＳ ゴシック" w:hAnsi="ＭＳ ゴシック" w:eastAsia="ＭＳ ゴシック"/>
                                <w:b w:val="1"/>
                              </w:rPr>
                            </w:pPr>
                            <w:r>
                              <w:rPr>
                                <w:rFonts w:hint="eastAsia" w:ascii="ＭＳ ゴシック" w:hAnsi="ＭＳ ゴシック" w:eastAsia="ＭＳ ゴシック"/>
                                <w:b w:val="1"/>
                              </w:rPr>
                              <w:t>【参考】「その他」は「いとこ」「兄弟」「子育て支援センター」</w:t>
                            </w:r>
                          </w:p>
                          <w:p>
                            <w:pPr>
                              <w:pStyle w:val="0"/>
                              <w:ind w:left="199"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24;height:113.25pt;mso-wrap-distance-left:9pt;width:414.05pt;margin-left:23.6pt;mso-wrap-distance-right:9pt;mso-wrap-mode:square;mso-wrap-distance-top:3.6pt;mso-position-horizontal-relative:text;position:absolute;mso-position-vertical-relative:text;margin-top:32.700000000000003pt;mso-wrap-distance-bottom:3.6pt;v-text-anchor:top;" o:spid="_x0000_s1080"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200"/>
                        <w:rPr>
                          <w:rFonts w:hint="default" w:ascii="ＭＳ 明朝" w:hAnsi="ＭＳ 明朝"/>
                          <w:sz w:val="22"/>
                        </w:rPr>
                      </w:pPr>
                      <w:r>
                        <w:rPr>
                          <w:rFonts w:hint="eastAsia" w:ascii="ＭＳ 明朝" w:hAnsi="ＭＳ 明朝"/>
                          <w:sz w:val="22"/>
                        </w:rPr>
                        <w:t>・「父母ともに」の割合が</w:t>
                      </w:r>
                      <w:r>
                        <w:rPr>
                          <w:rFonts w:hint="eastAsia" w:ascii="ＭＳ 明朝" w:hAnsi="ＭＳ 明朝"/>
                          <w:sz w:val="22"/>
                        </w:rPr>
                        <w:t>80.2%</w:t>
                      </w:r>
                      <w:r>
                        <w:rPr>
                          <w:rFonts w:hint="eastAsia" w:ascii="ＭＳ 明朝" w:hAnsi="ＭＳ 明朝"/>
                          <w:sz w:val="22"/>
                        </w:rPr>
                        <w:t>と、子育てに日常的に関わっている者の大部分は父母であることがわかります。</w:t>
                      </w:r>
                    </w:p>
                    <w:p>
                      <w:pPr>
                        <w:pStyle w:val="0"/>
                        <w:spacing w:line="260" w:lineRule="exact"/>
                        <w:ind w:left="199" w:hanging="200"/>
                        <w:rPr>
                          <w:rFonts w:hint="default" w:ascii="ＭＳ 明朝" w:hAnsi="ＭＳ 明朝"/>
                          <w:sz w:val="22"/>
                        </w:rPr>
                      </w:pPr>
                      <w:r>
                        <w:rPr>
                          <w:rFonts w:hint="eastAsia" w:ascii="ＭＳ 明朝" w:hAnsi="ＭＳ 明朝"/>
                          <w:sz w:val="22"/>
                        </w:rPr>
                        <w:t>・「母親」のみの回答は</w:t>
                      </w:r>
                      <w:r>
                        <w:rPr>
                          <w:rFonts w:hint="eastAsia" w:ascii="ＭＳ 明朝" w:hAnsi="ＭＳ 明朝"/>
                          <w:sz w:val="22"/>
                        </w:rPr>
                        <w:t>19.8%</w:t>
                      </w:r>
                      <w:r>
                        <w:rPr>
                          <w:rFonts w:hint="eastAsia" w:ascii="ＭＳ 明朝" w:hAnsi="ＭＳ 明朝"/>
                          <w:sz w:val="22"/>
                        </w:rPr>
                        <w:t>と一定数ありますが、「父親」のみは</w:t>
                      </w:r>
                      <w:r>
                        <w:rPr>
                          <w:rFonts w:hint="eastAsia" w:ascii="ＭＳ 明朝" w:hAnsi="ＭＳ 明朝"/>
                          <w:sz w:val="22"/>
                        </w:rPr>
                        <w:t>1.8%</w:t>
                      </w:r>
                      <w:r>
                        <w:rPr>
                          <w:rFonts w:hint="eastAsia" w:ascii="ＭＳ 明朝" w:hAnsi="ＭＳ 明朝"/>
                          <w:sz w:val="22"/>
                        </w:rPr>
                        <w:t>と少数で、父母の一方（母）に子育てが集中、また、ひとり親家庭の存在があるようです。</w:t>
                      </w:r>
                    </w:p>
                    <w:p>
                      <w:pPr>
                        <w:pStyle w:val="0"/>
                        <w:spacing w:line="260" w:lineRule="exact"/>
                        <w:ind w:left="199" w:hanging="200"/>
                        <w:rPr>
                          <w:rFonts w:hint="default" w:ascii="ＭＳ 明朝" w:hAnsi="ＭＳ 明朝"/>
                          <w:sz w:val="22"/>
                        </w:rPr>
                      </w:pPr>
                      <w:r>
                        <w:rPr>
                          <w:rFonts w:hint="eastAsia" w:ascii="ＭＳ 明朝" w:hAnsi="ＭＳ 明朝"/>
                          <w:sz w:val="22"/>
                        </w:rPr>
                        <w:t>・父母以外では、祖父母や保育所が多く関わっているようです。</w:t>
                      </w:r>
                    </w:p>
                    <w:p>
                      <w:pPr>
                        <w:pStyle w:val="0"/>
                        <w:spacing w:line="260" w:lineRule="exact"/>
                        <w:ind w:left="199" w:hanging="200"/>
                        <w:rPr>
                          <w:rFonts w:hint="default" w:ascii="ＭＳ 明朝" w:hAnsi="ＭＳ 明朝"/>
                          <w:sz w:val="22"/>
                        </w:rPr>
                      </w:pPr>
                      <w:r>
                        <w:rPr>
                          <w:rFonts w:hint="eastAsia" w:ascii="ＭＳ 明朝" w:hAnsi="ＭＳ 明朝"/>
                          <w:sz w:val="22"/>
                        </w:rPr>
                        <w:t>・子育てにおいては家族全体や地域社会の協力が重要であり、特に祖父母や保育所の支援が子育てを支える要素となっていることが考えられます。</w:t>
                      </w:r>
                    </w:p>
                    <w:p>
                      <w:pPr>
                        <w:pStyle w:val="0"/>
                        <w:spacing w:line="260" w:lineRule="exact"/>
                        <w:ind w:left="199"/>
                        <w:rPr>
                          <w:rFonts w:hint="default" w:ascii="ＭＳ ゴシック" w:hAnsi="ＭＳ ゴシック" w:eastAsia="ＭＳ ゴシック"/>
                          <w:b w:val="1"/>
                        </w:rPr>
                      </w:pPr>
                      <w:r>
                        <w:rPr>
                          <w:rFonts w:hint="eastAsia" w:ascii="ＭＳ ゴシック" w:hAnsi="ＭＳ ゴシック" w:eastAsia="ＭＳ ゴシック"/>
                          <w:b w:val="1"/>
                        </w:rPr>
                        <w:t>【参考】「その他」は「いとこ」「兄弟」「子育て支援センター」</w:t>
                      </w:r>
                    </w:p>
                    <w:p>
                      <w:pPr>
                        <w:pStyle w:val="0"/>
                        <w:ind w:left="199" w:hanging="200"/>
                        <w:rPr>
                          <w:rFonts w:hint="default" w:ascii="ＭＳ 明朝" w:hAnsi="ＭＳ 明朝"/>
                          <w:sz w:val="22"/>
                        </w:rPr>
                      </w:pPr>
                    </w:p>
                  </w:txbxContent>
                </v:textbox>
                <v:imagedata o:title=""/>
                <w10:wrap type="square" side="both" anchorx="text" anchory="text"/>
              </v:shape>
            </w:pict>
          </mc:Fallback>
        </mc:AlternateContent>
      </w:r>
    </w:p>
    <w:p>
      <w:pPr>
        <w:pStyle w:val="0"/>
        <w:autoSpaceDE w:val="0"/>
        <w:autoSpaceDN w:val="0"/>
        <w:rPr>
          <w:rFonts w:hint="default" w:ascii="ＭＳ Ｐゴシック" w:hAnsi="ＭＳ Ｐゴシック" w:eastAsia="ＭＳ Ｐゴシック"/>
          <w:b w:val="1"/>
          <w:sz w:val="24"/>
        </w:rPr>
      </w:pPr>
      <w:r>
        <w:rPr>
          <w:rFonts w:hint="default"/>
        </w:rPr>
        <w:drawing>
          <wp:anchor distT="0" distB="0" distL="114300" distR="114300" simplePos="0" relativeHeight="68" behindDoc="0" locked="0" layoutInCell="1" hidden="0" allowOverlap="1">
            <wp:simplePos x="0" y="0"/>
            <wp:positionH relativeFrom="column">
              <wp:posOffset>298450</wp:posOffset>
            </wp:positionH>
            <wp:positionV relativeFrom="paragraph">
              <wp:posOffset>1790065</wp:posOffset>
            </wp:positionV>
            <wp:extent cx="5274310" cy="2447925"/>
            <wp:effectExtent l="0" t="0" r="0" b="0"/>
            <wp:wrapNone/>
            <wp:docPr id="1081" name="オブジェクト 0"/>
            <a:graphic xmlns:a="http://schemas.openxmlformats.org/drawingml/2006/main">
              <a:graphicData uri="http://schemas.openxmlformats.org/drawingml/2006/chart">
                <c:chart xmlns:c="http://schemas.openxmlformats.org/drawingml/2006/chart" r:id="rId28"/>
              </a:graphicData>
            </a:graphic>
          </wp:anchor>
        </w:drawing>
      </w:r>
    </w:p>
    <w:p>
      <w:pPr>
        <w:pStyle w:val="0"/>
        <w:widowControl w:val="1"/>
        <w:jc w:val="left"/>
        <w:rPr>
          <w:rFonts w:hint="default" w:ascii="ＭＳ Ｐゴシック" w:hAnsi="ＭＳ Ｐゴシック" w:eastAsia="ＭＳ Ｐゴシック"/>
          <w:b w:val="1"/>
          <w:sz w:val="24"/>
        </w:rPr>
      </w:pPr>
      <w:r>
        <w:rPr>
          <w:rFonts w:hint="default" w:ascii="ＭＳ Ｐ明朝" w:hAnsi="ＭＳ Ｐ明朝" w:eastAsia="ＭＳ Ｐ明朝"/>
        </w:rPr>
        <mc:AlternateContent>
          <mc:Choice Requires="wps">
            <w:drawing>
              <wp:anchor distT="45720" distB="45720" distL="114300" distR="114300" simplePos="0" relativeHeight="22" behindDoc="0" locked="0" layoutInCell="1" hidden="0" allowOverlap="1">
                <wp:simplePos x="0" y="0"/>
                <wp:positionH relativeFrom="column">
                  <wp:posOffset>304800</wp:posOffset>
                </wp:positionH>
                <wp:positionV relativeFrom="paragraph">
                  <wp:posOffset>2326005</wp:posOffset>
                </wp:positionV>
                <wp:extent cx="5261610" cy="1076325"/>
                <wp:effectExtent l="635" t="635" r="29845" b="10795"/>
                <wp:wrapNone/>
                <wp:docPr id="1082" name="テキスト ボックス 2"/>
                <a:graphic xmlns:a="http://schemas.openxmlformats.org/drawingml/2006/main">
                  <a:graphicData uri="http://schemas.microsoft.com/office/word/2010/wordprocessingShape">
                    <wps:wsp>
                      <wps:cNvPr id="1082" name="テキスト ボックス 2"/>
                      <wps:cNvSpPr txBox="1">
                        <a:spLocks noChangeArrowheads="1"/>
                      </wps:cNvSpPr>
                      <wps:spPr>
                        <a:xfrm>
                          <a:off x="0" y="0"/>
                          <a:ext cx="5261610" cy="1076325"/>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200"/>
                              <w:rPr>
                                <w:rFonts w:hint="default" w:ascii="ＭＳ 明朝" w:hAnsi="ＭＳ 明朝"/>
                                <w:sz w:val="22"/>
                              </w:rPr>
                            </w:pPr>
                            <w:r>
                              <w:rPr>
                                <w:rFonts w:hint="eastAsia" w:ascii="ＭＳ 明朝" w:hAnsi="ＭＳ 明朝"/>
                                <w:sz w:val="22"/>
                              </w:rPr>
                              <w:t>・子育てにおいて最も影響を与える環境は、家庭の</w:t>
                            </w:r>
                            <w:r>
                              <w:rPr>
                                <w:rFonts w:hint="eastAsia" w:ascii="ＭＳ 明朝" w:hAnsi="ＭＳ 明朝"/>
                                <w:sz w:val="22"/>
                              </w:rPr>
                              <w:t>96.8%</w:t>
                            </w:r>
                            <w:r>
                              <w:rPr>
                                <w:rFonts w:hint="eastAsia" w:ascii="ＭＳ 明朝" w:hAnsi="ＭＳ 明朝"/>
                                <w:sz w:val="22"/>
                              </w:rPr>
                              <w:t>あることがわかります。</w:t>
                            </w:r>
                          </w:p>
                          <w:p>
                            <w:pPr>
                              <w:pStyle w:val="0"/>
                              <w:spacing w:line="260" w:lineRule="exact"/>
                              <w:ind w:left="199" w:hanging="200"/>
                              <w:rPr>
                                <w:rFonts w:hint="default" w:ascii="ＭＳ 明朝" w:hAnsi="ＭＳ 明朝"/>
                                <w:sz w:val="22"/>
                              </w:rPr>
                            </w:pPr>
                            <w:r>
                              <w:rPr>
                                <w:rFonts w:hint="eastAsia" w:ascii="ＭＳ 明朝" w:hAnsi="ＭＳ 明朝"/>
                                <w:sz w:val="22"/>
                              </w:rPr>
                              <w:t>・保育所、幼稚園、認定こども園を合計すると</w:t>
                            </w:r>
                            <w:r>
                              <w:rPr>
                                <w:rFonts w:hint="eastAsia" w:ascii="ＭＳ 明朝" w:hAnsi="ＭＳ 明朝"/>
                                <w:sz w:val="22"/>
                              </w:rPr>
                              <w:t>76.2%</w:t>
                            </w:r>
                            <w:r>
                              <w:rPr>
                                <w:rFonts w:hint="eastAsia" w:ascii="ＭＳ 明朝" w:hAnsi="ＭＳ 明朝"/>
                                <w:sz w:val="22"/>
                              </w:rPr>
                              <w:t>と、多くの方が影響を与える環境の一つであると考えており、教育・保育事業が子育てにおいて重要な役割を担っていることがうかがえます。</w:t>
                            </w:r>
                          </w:p>
                          <w:p>
                            <w:pPr>
                              <w:pStyle w:val="0"/>
                              <w:spacing w:line="260" w:lineRule="exact"/>
                              <w:ind w:left="199" w:hanging="200"/>
                              <w:rPr>
                                <w:rFonts w:hint="default" w:ascii="ＭＳ 明朝" w:hAnsi="ＭＳ 明朝"/>
                                <w:sz w:val="22"/>
                              </w:rPr>
                            </w:pPr>
                            <w:r>
                              <w:rPr>
                                <w:rFonts w:hint="eastAsia" w:ascii="ＭＳ 明朝" w:hAnsi="ＭＳ 明朝"/>
                                <w:sz w:val="22"/>
                              </w:rPr>
                              <w:t>・地域やその他の環境も一定の影響があるようです。</w:t>
                            </w:r>
                          </w:p>
                          <w:p>
                            <w:pPr>
                              <w:pStyle w:val="0"/>
                              <w:spacing w:line="260" w:lineRule="exact"/>
                              <w:ind w:left="199"/>
                              <w:rPr>
                                <w:rFonts w:hint="default" w:ascii="ＭＳ 明朝" w:hAnsi="ＭＳ 明朝"/>
                                <w:sz w:val="22"/>
                              </w:rPr>
                            </w:pPr>
                            <w:r>
                              <w:rPr>
                                <w:rFonts w:hint="eastAsia" w:ascii="ＭＳ ゴシック" w:hAnsi="ＭＳ ゴシック" w:eastAsia="ＭＳ ゴシック"/>
                                <w:b w:val="1"/>
                              </w:rPr>
                              <w:t>【参考】「その他」は「友人」</w:t>
                            </w:r>
                          </w:p>
                          <w:p>
                            <w:pPr>
                              <w:pStyle w:val="0"/>
                              <w:rPr>
                                <w:rFonts w:hint="default" w:ascii="ＭＳ 明朝" w:hAnsi="ＭＳ 明朝"/>
                                <w:sz w:val="22"/>
                              </w:rPr>
                            </w:pPr>
                          </w:p>
                          <w:p>
                            <w:pPr>
                              <w:pStyle w:val="0"/>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22;height:84.75pt;mso-wrap-distance-left:9pt;width:414.3pt;mso-wrap-distance-top:3.6pt;mso-position-horizontal-relative:text;position:absolute;margin-top:183.15pt;margin-left:24pt;mso-position-vertical-relative:text;mso-wrap-distance-bottom:3.6pt;mso-wrap-distance-right:9pt;v-text-anchor:top;" o:spid="_x0000_s1082"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200"/>
                        <w:rPr>
                          <w:rFonts w:hint="default" w:ascii="ＭＳ 明朝" w:hAnsi="ＭＳ 明朝"/>
                          <w:sz w:val="22"/>
                        </w:rPr>
                      </w:pPr>
                      <w:r>
                        <w:rPr>
                          <w:rFonts w:hint="eastAsia" w:ascii="ＭＳ 明朝" w:hAnsi="ＭＳ 明朝"/>
                          <w:sz w:val="22"/>
                        </w:rPr>
                        <w:t>・子育てにおいて最も影響を与える環境は、家庭の</w:t>
                      </w:r>
                      <w:r>
                        <w:rPr>
                          <w:rFonts w:hint="eastAsia" w:ascii="ＭＳ 明朝" w:hAnsi="ＭＳ 明朝"/>
                          <w:sz w:val="22"/>
                        </w:rPr>
                        <w:t>96.8%</w:t>
                      </w:r>
                      <w:r>
                        <w:rPr>
                          <w:rFonts w:hint="eastAsia" w:ascii="ＭＳ 明朝" w:hAnsi="ＭＳ 明朝"/>
                          <w:sz w:val="22"/>
                        </w:rPr>
                        <w:t>あることがわかります。</w:t>
                      </w:r>
                    </w:p>
                    <w:p>
                      <w:pPr>
                        <w:pStyle w:val="0"/>
                        <w:spacing w:line="260" w:lineRule="exact"/>
                        <w:ind w:left="199" w:hanging="200"/>
                        <w:rPr>
                          <w:rFonts w:hint="default" w:ascii="ＭＳ 明朝" w:hAnsi="ＭＳ 明朝"/>
                          <w:sz w:val="22"/>
                        </w:rPr>
                      </w:pPr>
                      <w:r>
                        <w:rPr>
                          <w:rFonts w:hint="eastAsia" w:ascii="ＭＳ 明朝" w:hAnsi="ＭＳ 明朝"/>
                          <w:sz w:val="22"/>
                        </w:rPr>
                        <w:t>・保育所、幼稚園、認定こども園を合計すると</w:t>
                      </w:r>
                      <w:r>
                        <w:rPr>
                          <w:rFonts w:hint="eastAsia" w:ascii="ＭＳ 明朝" w:hAnsi="ＭＳ 明朝"/>
                          <w:sz w:val="22"/>
                        </w:rPr>
                        <w:t>76.2%</w:t>
                      </w:r>
                      <w:r>
                        <w:rPr>
                          <w:rFonts w:hint="eastAsia" w:ascii="ＭＳ 明朝" w:hAnsi="ＭＳ 明朝"/>
                          <w:sz w:val="22"/>
                        </w:rPr>
                        <w:t>と、多くの方が影響を与える環境の一つであると考えており、教育・保育事業が子育てにおいて重要な役割を担っていることがうかがえます。</w:t>
                      </w:r>
                    </w:p>
                    <w:p>
                      <w:pPr>
                        <w:pStyle w:val="0"/>
                        <w:spacing w:line="260" w:lineRule="exact"/>
                        <w:ind w:left="199" w:hanging="200"/>
                        <w:rPr>
                          <w:rFonts w:hint="default" w:ascii="ＭＳ 明朝" w:hAnsi="ＭＳ 明朝"/>
                          <w:sz w:val="22"/>
                        </w:rPr>
                      </w:pPr>
                      <w:r>
                        <w:rPr>
                          <w:rFonts w:hint="eastAsia" w:ascii="ＭＳ 明朝" w:hAnsi="ＭＳ 明朝"/>
                          <w:sz w:val="22"/>
                        </w:rPr>
                        <w:t>・地域やその他の環境も一定の影響があるようです。</w:t>
                      </w:r>
                    </w:p>
                    <w:p>
                      <w:pPr>
                        <w:pStyle w:val="0"/>
                        <w:spacing w:line="260" w:lineRule="exact"/>
                        <w:ind w:left="199"/>
                        <w:rPr>
                          <w:rFonts w:hint="default" w:ascii="ＭＳ 明朝" w:hAnsi="ＭＳ 明朝"/>
                          <w:sz w:val="22"/>
                        </w:rPr>
                      </w:pPr>
                      <w:r>
                        <w:rPr>
                          <w:rFonts w:hint="eastAsia" w:ascii="ＭＳ ゴシック" w:hAnsi="ＭＳ ゴシック" w:eastAsia="ＭＳ ゴシック"/>
                          <w:b w:val="1"/>
                        </w:rPr>
                        <w:t>【参考】「その他」は「友人」</w:t>
                      </w:r>
                    </w:p>
                    <w:p>
                      <w:pPr>
                        <w:pStyle w:val="0"/>
                        <w:rPr>
                          <w:rFonts w:hint="default" w:ascii="ＭＳ 明朝" w:hAnsi="ＭＳ 明朝"/>
                          <w:sz w:val="22"/>
                        </w:rPr>
                      </w:pPr>
                    </w:p>
                    <w:p>
                      <w:pPr>
                        <w:pStyle w:val="0"/>
                        <w:ind w:left="200" w:hanging="200"/>
                        <w:rPr>
                          <w:rFonts w:hint="default" w:ascii="ＭＳ 明朝" w:hAnsi="ＭＳ 明朝"/>
                          <w:sz w:val="22"/>
                        </w:rPr>
                      </w:pPr>
                    </w:p>
                  </w:txbxContent>
                </v:textbox>
                <v:imagedata o:title=""/>
                <w10:wrap type="none" anchorx="text" anchory="text"/>
              </v:shape>
            </w:pict>
          </mc:Fallback>
        </mc:AlternateContent>
      </w:r>
      <w:r>
        <w:rPr>
          <w:rFonts w:hint="default" w:ascii="ＭＳ Ｐゴシック" w:hAnsi="ＭＳ Ｐゴシック" w:eastAsia="ＭＳ Ｐゴシック"/>
          <w:b w:val="1"/>
          <w:sz w:val="24"/>
        </w:rPr>
        <w:br w:type="page"/>
      </w:r>
    </w:p>
    <w:p>
      <w:pPr>
        <w:pStyle w:val="0"/>
        <w:rPr>
          <w:rFonts w:hint="default" w:asciiTheme="majorEastAsia" w:hAnsiTheme="majorEastAsia" w:eastAsiaTheme="majorEastAsia"/>
          <w:b w:val="1"/>
          <w:sz w:val="22"/>
        </w:rPr>
      </w:pPr>
      <w:r>
        <w:rPr>
          <w:rFonts w:hint="default"/>
        </w:rPr>
        <w:drawing>
          <wp:anchor distT="0" distB="0" distL="114300" distR="114300" simplePos="0" relativeHeight="29" behindDoc="0" locked="0" layoutInCell="1" hidden="0" allowOverlap="1">
            <wp:simplePos x="0" y="0"/>
            <wp:positionH relativeFrom="column">
              <wp:posOffset>309245</wp:posOffset>
            </wp:positionH>
            <wp:positionV relativeFrom="paragraph">
              <wp:posOffset>34290</wp:posOffset>
            </wp:positionV>
            <wp:extent cx="5274310" cy="2743200"/>
            <wp:effectExtent l="0" t="0" r="0" b="0"/>
            <wp:wrapNone/>
            <wp:docPr id="1083" name="オブジェクト 0"/>
            <a:graphic xmlns:a="http://schemas.openxmlformats.org/drawingml/2006/main">
              <a:graphicData uri="http://schemas.openxmlformats.org/drawingml/2006/chart">
                <c:chart xmlns:c="http://schemas.openxmlformats.org/drawingml/2006/chart" r:id="rId29"/>
              </a:graphicData>
            </a:graphic>
          </wp:anchor>
        </w:drawing>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r>
        <w:rPr>
          <w:rFonts w:hint="default" w:ascii="ＭＳ Ｐ明朝" w:hAnsi="ＭＳ Ｐ明朝" w:eastAsia="ＭＳ Ｐ明朝"/>
        </w:rPr>
        <mc:AlternateContent>
          <mc:Choice Requires="wps">
            <w:drawing>
              <wp:anchor distT="45720" distB="45720" distL="114300" distR="114300" simplePos="0" relativeHeight="31" behindDoc="0" locked="0" layoutInCell="1" hidden="0" allowOverlap="1">
                <wp:simplePos x="0" y="0"/>
                <wp:positionH relativeFrom="column">
                  <wp:posOffset>309245</wp:posOffset>
                </wp:positionH>
                <wp:positionV relativeFrom="paragraph">
                  <wp:posOffset>30480</wp:posOffset>
                </wp:positionV>
                <wp:extent cx="5274310" cy="962025"/>
                <wp:effectExtent l="635" t="635" r="29845" b="10795"/>
                <wp:wrapNone/>
                <wp:docPr id="1084" name="テキスト ボックス 2"/>
                <a:graphic xmlns:a="http://schemas.openxmlformats.org/drawingml/2006/main">
                  <a:graphicData uri="http://schemas.microsoft.com/office/word/2010/wordprocessingShape">
                    <wps:wsp>
                      <wps:cNvPr id="1084" name="テキスト ボックス 2"/>
                      <wps:cNvSpPr txBox="1">
                        <a:spLocks noChangeArrowheads="1"/>
                      </wps:cNvSpPr>
                      <wps:spPr>
                        <a:xfrm>
                          <a:off x="0" y="0"/>
                          <a:ext cx="5274310" cy="962025"/>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200"/>
                              <w:rPr>
                                <w:rFonts w:hint="default" w:ascii="ＭＳ 明朝" w:hAnsi="ＭＳ 明朝"/>
                                <w:sz w:val="22"/>
                              </w:rPr>
                            </w:pPr>
                            <w:r>
                              <w:rPr>
                                <w:rFonts w:hint="eastAsia" w:ascii="ＭＳ 明朝" w:hAnsi="ＭＳ 明朝"/>
                                <w:sz w:val="22"/>
                              </w:rPr>
                              <w:t>・子育てに関して気軽に相談できる先として、祖父母等の親族が</w:t>
                            </w:r>
                            <w:r>
                              <w:rPr>
                                <w:rFonts w:hint="eastAsia" w:ascii="ＭＳ 明朝" w:hAnsi="ＭＳ 明朝"/>
                                <w:sz w:val="22"/>
                              </w:rPr>
                              <w:t>78.1%</w:t>
                            </w:r>
                            <w:r>
                              <w:rPr>
                                <w:rFonts w:hint="eastAsia" w:ascii="ＭＳ 明朝" w:hAnsi="ＭＳ 明朝"/>
                                <w:sz w:val="22"/>
                              </w:rPr>
                              <w:t>、友人・知人が</w:t>
                            </w:r>
                            <w:r>
                              <w:rPr>
                                <w:rFonts w:hint="eastAsia" w:ascii="ＭＳ 明朝" w:hAnsi="ＭＳ 明朝"/>
                                <w:sz w:val="22"/>
                              </w:rPr>
                              <w:t>55.1%</w:t>
                            </w:r>
                            <w:r>
                              <w:rPr>
                                <w:rFonts w:hint="eastAsia" w:ascii="ＭＳ 明朝" w:hAnsi="ＭＳ 明朝"/>
                                <w:sz w:val="22"/>
                              </w:rPr>
                              <w:t>など、比較的身近な者が多いことがわかります。</w:t>
                            </w:r>
                          </w:p>
                          <w:p>
                            <w:pPr>
                              <w:pStyle w:val="0"/>
                              <w:spacing w:line="260" w:lineRule="exact"/>
                              <w:ind w:left="199" w:hanging="200"/>
                              <w:rPr>
                                <w:rFonts w:hint="default" w:ascii="ＭＳ 明朝" w:hAnsi="ＭＳ 明朝"/>
                                <w:sz w:val="22"/>
                              </w:rPr>
                            </w:pPr>
                            <w:r>
                              <w:rPr>
                                <w:rFonts w:hint="eastAsia" w:ascii="ＭＳ 明朝" w:hAnsi="ＭＳ 明朝"/>
                                <w:sz w:val="22"/>
                              </w:rPr>
                              <w:t>・保育士やかかりつけの医師も相談先として一定の割合を占めていますが、民生委員・児童委員や自治体の窓口はあまり利用されていないようです。</w:t>
                            </w:r>
                          </w:p>
                          <w:p>
                            <w:pPr>
                              <w:pStyle w:val="0"/>
                              <w:spacing w:line="260" w:lineRule="exact"/>
                              <w:ind w:left="199"/>
                              <w:rPr>
                                <w:rFonts w:hint="default" w:ascii="ＭＳ 明朝" w:hAnsi="ＭＳ 明朝"/>
                                <w:sz w:val="22"/>
                              </w:rPr>
                            </w:pPr>
                            <w:r>
                              <w:rPr>
                                <w:rFonts w:hint="eastAsia" w:ascii="ＭＳ ゴシック" w:hAnsi="ＭＳ ゴシック" w:eastAsia="ＭＳ ゴシック"/>
                                <w:b w:val="1"/>
                              </w:rPr>
                              <w:t>【参考】「その他」は「職場の人」等</w:t>
                            </w:r>
                          </w:p>
                          <w:p>
                            <w:pPr>
                              <w:pStyle w:val="0"/>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31;height:75.75pt;mso-wrap-distance-left:9pt;width:415.3pt;mso-wrap-distance-top:3.6pt;mso-position-horizontal-relative:text;position:absolute;margin-top:2.4pt;margin-left:24.35pt;mso-position-vertical-relative:text;mso-wrap-distance-bottom:3.6pt;mso-wrap-distance-right:9pt;v-text-anchor:top;" o:spid="_x0000_s1084"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200"/>
                        <w:rPr>
                          <w:rFonts w:hint="default" w:ascii="ＭＳ 明朝" w:hAnsi="ＭＳ 明朝"/>
                          <w:sz w:val="22"/>
                        </w:rPr>
                      </w:pPr>
                      <w:r>
                        <w:rPr>
                          <w:rFonts w:hint="eastAsia" w:ascii="ＭＳ 明朝" w:hAnsi="ＭＳ 明朝"/>
                          <w:sz w:val="22"/>
                        </w:rPr>
                        <w:t>・子育てに関して気軽に相談できる先として、祖父母等の親族が</w:t>
                      </w:r>
                      <w:r>
                        <w:rPr>
                          <w:rFonts w:hint="eastAsia" w:ascii="ＭＳ 明朝" w:hAnsi="ＭＳ 明朝"/>
                          <w:sz w:val="22"/>
                        </w:rPr>
                        <w:t>78.1%</w:t>
                      </w:r>
                      <w:r>
                        <w:rPr>
                          <w:rFonts w:hint="eastAsia" w:ascii="ＭＳ 明朝" w:hAnsi="ＭＳ 明朝"/>
                          <w:sz w:val="22"/>
                        </w:rPr>
                        <w:t>、友人・知人が</w:t>
                      </w:r>
                      <w:r>
                        <w:rPr>
                          <w:rFonts w:hint="eastAsia" w:ascii="ＭＳ 明朝" w:hAnsi="ＭＳ 明朝"/>
                          <w:sz w:val="22"/>
                        </w:rPr>
                        <w:t>55.1%</w:t>
                      </w:r>
                      <w:r>
                        <w:rPr>
                          <w:rFonts w:hint="eastAsia" w:ascii="ＭＳ 明朝" w:hAnsi="ＭＳ 明朝"/>
                          <w:sz w:val="22"/>
                        </w:rPr>
                        <w:t>など、比較的身近な者が多いことがわかります。</w:t>
                      </w:r>
                    </w:p>
                    <w:p>
                      <w:pPr>
                        <w:pStyle w:val="0"/>
                        <w:spacing w:line="260" w:lineRule="exact"/>
                        <w:ind w:left="199" w:hanging="200"/>
                        <w:rPr>
                          <w:rFonts w:hint="default" w:ascii="ＭＳ 明朝" w:hAnsi="ＭＳ 明朝"/>
                          <w:sz w:val="22"/>
                        </w:rPr>
                      </w:pPr>
                      <w:r>
                        <w:rPr>
                          <w:rFonts w:hint="eastAsia" w:ascii="ＭＳ 明朝" w:hAnsi="ＭＳ 明朝"/>
                          <w:sz w:val="22"/>
                        </w:rPr>
                        <w:t>・保育士やかかりつけの医師も相談先として一定の割合を占めていますが、民生委員・児童委員や自治体の窓口はあまり利用されていないようです。</w:t>
                      </w:r>
                    </w:p>
                    <w:p>
                      <w:pPr>
                        <w:pStyle w:val="0"/>
                        <w:spacing w:line="260" w:lineRule="exact"/>
                        <w:ind w:left="199"/>
                        <w:rPr>
                          <w:rFonts w:hint="default" w:ascii="ＭＳ 明朝" w:hAnsi="ＭＳ 明朝"/>
                          <w:sz w:val="22"/>
                        </w:rPr>
                      </w:pPr>
                      <w:r>
                        <w:rPr>
                          <w:rFonts w:hint="eastAsia" w:ascii="ＭＳ ゴシック" w:hAnsi="ＭＳ ゴシック" w:eastAsia="ＭＳ ゴシック"/>
                          <w:b w:val="1"/>
                        </w:rPr>
                        <w:t>【参考】「その他」は「職場の人」等</w:t>
                      </w:r>
                    </w:p>
                    <w:p>
                      <w:pPr>
                        <w:pStyle w:val="0"/>
                        <w:ind w:left="200" w:hanging="200"/>
                        <w:rPr>
                          <w:rFonts w:hint="default" w:ascii="ＭＳ 明朝" w:hAnsi="ＭＳ 明朝"/>
                          <w:sz w:val="22"/>
                        </w:rPr>
                      </w:pPr>
                    </w:p>
                  </w:txbxContent>
                </v:textbox>
                <v:imagedata o:title=""/>
                <w10:wrap type="none" anchorx="text" anchory="text"/>
              </v:shape>
            </w:pict>
          </mc:Fallback>
        </mc:AlternateContent>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ind w:firstLine="221" w:firstLineChars="100"/>
        <w:rPr>
          <w:rFonts w:hint="default" w:asciiTheme="majorEastAsia" w:hAnsiTheme="majorEastAsia" w:eastAsiaTheme="majorEastAsia"/>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●保護者の就労状況について</w:t>
      </w: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36" behindDoc="0" locked="0" layoutInCell="1" hidden="0" allowOverlap="1">
            <wp:simplePos x="0" y="0"/>
            <wp:positionH relativeFrom="column">
              <wp:posOffset>309245</wp:posOffset>
            </wp:positionH>
            <wp:positionV relativeFrom="paragraph">
              <wp:posOffset>5715</wp:posOffset>
            </wp:positionV>
            <wp:extent cx="5278120" cy="2124075"/>
            <wp:effectExtent l="0" t="0" r="0" b="0"/>
            <wp:wrapNone/>
            <wp:docPr id="1085" name="オブジェクト 0"/>
            <a:graphic xmlns:a="http://schemas.openxmlformats.org/drawingml/2006/main">
              <a:graphicData uri="http://schemas.openxmlformats.org/drawingml/2006/chart">
                <c:chart xmlns:c="http://schemas.openxmlformats.org/drawingml/2006/chart" r:id="rId30"/>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33" behindDoc="0" locked="0" layoutInCell="1" hidden="0" allowOverlap="1">
            <wp:simplePos x="0" y="0"/>
            <wp:positionH relativeFrom="column">
              <wp:posOffset>299720</wp:posOffset>
            </wp:positionH>
            <wp:positionV relativeFrom="paragraph">
              <wp:posOffset>68580</wp:posOffset>
            </wp:positionV>
            <wp:extent cx="5287645" cy="3086100"/>
            <wp:effectExtent l="0" t="0" r="0" b="0"/>
            <wp:wrapNone/>
            <wp:docPr id="1086" name="オブジェクト 0"/>
            <a:graphic xmlns:a="http://schemas.openxmlformats.org/drawingml/2006/main">
              <a:graphicData uri="http://schemas.openxmlformats.org/drawingml/2006/chart">
                <c:chart xmlns:c="http://schemas.openxmlformats.org/drawingml/2006/chart" r:id="rId31"/>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rPr>
        <mc:AlternateContent>
          <mc:Choice Requires="wps">
            <w:drawing>
              <wp:anchor distT="45720" distB="45720" distL="114300" distR="114300" simplePos="0" relativeHeight="34" behindDoc="0" locked="0" layoutInCell="1" hidden="0" allowOverlap="1">
                <wp:simplePos x="0" y="0"/>
                <wp:positionH relativeFrom="column">
                  <wp:posOffset>309245</wp:posOffset>
                </wp:positionH>
                <wp:positionV relativeFrom="paragraph">
                  <wp:posOffset>11430</wp:posOffset>
                </wp:positionV>
                <wp:extent cx="5286375" cy="2447925"/>
                <wp:effectExtent l="635" t="635" r="29845" b="10795"/>
                <wp:wrapNone/>
                <wp:docPr id="1087" name="テキスト ボックス 2"/>
                <a:graphic xmlns:a="http://schemas.openxmlformats.org/drawingml/2006/main">
                  <a:graphicData uri="http://schemas.microsoft.com/office/word/2010/wordprocessingShape">
                    <wps:wsp>
                      <wps:cNvPr id="1087" name="テキスト ボックス 2"/>
                      <wps:cNvSpPr txBox="1">
                        <a:spLocks noChangeArrowheads="1"/>
                      </wps:cNvSpPr>
                      <wps:spPr>
                        <a:xfrm>
                          <a:off x="0" y="0"/>
                          <a:ext cx="5286375" cy="2447925"/>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【母親】</w:t>
                            </w:r>
                          </w:p>
                          <w:p>
                            <w:pPr>
                              <w:pStyle w:val="0"/>
                              <w:spacing w:line="260" w:lineRule="exact"/>
                              <w:ind w:left="199" w:hanging="199"/>
                              <w:rPr>
                                <w:rFonts w:hint="default" w:ascii="ＭＳ 明朝" w:hAnsi="ＭＳ 明朝"/>
                                <w:sz w:val="22"/>
                              </w:rPr>
                            </w:pPr>
                            <w:r>
                              <w:rPr>
                                <w:rFonts w:hint="eastAsia" w:ascii="ＭＳ 明朝" w:hAnsi="ＭＳ 明朝"/>
                                <w:sz w:val="22"/>
                              </w:rPr>
                              <w:t>０歳：</w:t>
                            </w:r>
                            <w:r>
                              <w:rPr>
                                <w:rFonts w:hint="eastAsia" w:ascii="ＭＳ 明朝" w:hAnsi="ＭＳ 明朝"/>
                                <w:sz w:val="22"/>
                              </w:rPr>
                              <w:t>73%</w:t>
                            </w:r>
                            <w:r>
                              <w:rPr>
                                <w:rFonts w:hint="eastAsia" w:ascii="ＭＳ 明朝" w:hAnsi="ＭＳ 明朝"/>
                                <w:sz w:val="22"/>
                              </w:rPr>
                              <w:t>が産休・育休・介護休業中。</w:t>
                            </w:r>
                            <w:r>
                              <w:rPr>
                                <w:rFonts w:hint="eastAsia" w:ascii="ＭＳ 明朝" w:hAnsi="ＭＳ 明朝"/>
                                <w:sz w:val="22"/>
                              </w:rPr>
                              <w:t>19.2%</w:t>
                            </w:r>
                            <w:r>
                              <w:rPr>
                                <w:rFonts w:hint="eastAsia" w:ascii="ＭＳ 明朝" w:hAnsi="ＭＳ 明朝"/>
                                <w:sz w:val="22"/>
                              </w:rPr>
                              <w:t>が育休等なし、または復職</w:t>
                            </w:r>
                          </w:p>
                          <w:p>
                            <w:pPr>
                              <w:pStyle w:val="0"/>
                              <w:spacing w:line="260" w:lineRule="exact"/>
                              <w:ind w:left="199" w:hanging="199"/>
                              <w:rPr>
                                <w:rFonts w:hint="default" w:ascii="ＭＳ 明朝" w:hAnsi="ＭＳ 明朝"/>
                                <w:sz w:val="22"/>
                              </w:rPr>
                            </w:pPr>
                            <w:r>
                              <w:rPr>
                                <w:rFonts w:hint="eastAsia" w:ascii="ＭＳ 明朝" w:hAnsi="ＭＳ 明朝"/>
                                <w:sz w:val="22"/>
                              </w:rPr>
                              <w:t>１歳：</w:t>
                            </w:r>
                            <w:r>
                              <w:rPr>
                                <w:rFonts w:hint="eastAsia" w:ascii="ＭＳ 明朝" w:hAnsi="ＭＳ 明朝"/>
                                <w:sz w:val="22"/>
                              </w:rPr>
                              <w:t>F</w:t>
                            </w:r>
                            <w:r>
                              <w:rPr>
                                <w:rFonts w:hint="eastAsia" w:ascii="ＭＳ 明朝" w:hAnsi="ＭＳ 明朝"/>
                                <w:sz w:val="22"/>
                              </w:rPr>
                              <w:t>で復職する割合が増え、産休・育休・介護休業中の割合が減少。</w:t>
                            </w:r>
                            <w:r>
                              <w:rPr>
                                <w:rFonts w:hint="eastAsia" w:ascii="ＭＳ 明朝" w:hAnsi="ＭＳ 明朝"/>
                                <w:sz w:val="22"/>
                              </w:rPr>
                              <w:t>M</w:t>
                            </w:r>
                            <w:r>
                              <w:rPr>
                                <w:rFonts w:hint="eastAsia" w:ascii="ＭＳ 明朝" w:hAnsi="ＭＳ 明朝"/>
                                <w:sz w:val="22"/>
                              </w:rPr>
                              <w:t>の割合が</w:t>
                            </w:r>
                            <w:r>
                              <w:rPr>
                                <w:rFonts w:hint="eastAsia" w:ascii="ＭＳ 明朝" w:hAnsi="ＭＳ 明朝"/>
                                <w:sz w:val="22"/>
                              </w:rPr>
                              <w:t>17.5%</w:t>
                            </w:r>
                            <w:r>
                              <w:rPr>
                                <w:rFonts w:hint="eastAsia" w:ascii="ＭＳ 明朝" w:hAnsi="ＭＳ 明朝"/>
                                <w:sz w:val="22"/>
                              </w:rPr>
                              <w:t>と一番高い</w:t>
                            </w:r>
                          </w:p>
                          <w:p>
                            <w:pPr>
                              <w:pStyle w:val="0"/>
                              <w:spacing w:line="260" w:lineRule="exact"/>
                              <w:ind w:left="199" w:hanging="199"/>
                              <w:rPr>
                                <w:rFonts w:hint="default" w:ascii="ＭＳ 明朝" w:hAnsi="ＭＳ 明朝"/>
                                <w:sz w:val="22"/>
                              </w:rPr>
                            </w:pPr>
                            <w:r>
                              <w:rPr>
                                <w:rFonts w:hint="eastAsia" w:ascii="ＭＳ 明朝" w:hAnsi="ＭＳ 明朝"/>
                                <w:sz w:val="22"/>
                              </w:rPr>
                              <w:t>２歳：</w:t>
                            </w:r>
                            <w:r>
                              <w:rPr>
                                <w:rFonts w:hint="eastAsia" w:ascii="ＭＳ 明朝" w:hAnsi="ＭＳ 明朝"/>
                                <w:sz w:val="22"/>
                              </w:rPr>
                              <w:t>PA</w:t>
                            </w:r>
                            <w:r>
                              <w:rPr>
                                <w:rFonts w:hint="eastAsia" w:ascii="ＭＳ 明朝" w:hAnsi="ＭＳ 明朝"/>
                                <w:sz w:val="22"/>
                              </w:rPr>
                              <w:t>等で働く割合が一番高く、産休・育休・介護休業中の割合も比較的高い</w:t>
                            </w:r>
                          </w:p>
                          <w:p>
                            <w:pPr>
                              <w:pStyle w:val="0"/>
                              <w:spacing w:line="260" w:lineRule="exact"/>
                              <w:ind w:left="199" w:hanging="199"/>
                              <w:rPr>
                                <w:rFonts w:hint="default" w:ascii="ＭＳ 明朝" w:hAnsi="ＭＳ 明朝"/>
                                <w:sz w:val="22"/>
                              </w:rPr>
                            </w:pPr>
                            <w:r>
                              <w:rPr>
                                <w:rFonts w:hint="eastAsia" w:ascii="ＭＳ 明朝" w:hAnsi="ＭＳ 明朝"/>
                                <w:sz w:val="22"/>
                              </w:rPr>
                              <w:t>３歳・４歳：</w:t>
                            </w:r>
                            <w:r>
                              <w:rPr>
                                <w:rFonts w:hint="eastAsia" w:ascii="ＭＳ 明朝" w:hAnsi="ＭＳ 明朝"/>
                                <w:sz w:val="22"/>
                              </w:rPr>
                              <w:t>F</w:t>
                            </w:r>
                            <w:r>
                              <w:rPr>
                                <w:rFonts w:hint="eastAsia" w:ascii="ＭＳ 明朝" w:hAnsi="ＭＳ 明朝"/>
                                <w:sz w:val="22"/>
                              </w:rPr>
                              <w:t>で働く割合が高く、産休・育休・介護休業中の割合が比較的低い</w:t>
                            </w:r>
                          </w:p>
                          <w:p>
                            <w:pPr>
                              <w:pStyle w:val="0"/>
                              <w:spacing w:line="260" w:lineRule="exact"/>
                              <w:ind w:left="199" w:hanging="199"/>
                              <w:rPr>
                                <w:rFonts w:hint="default" w:ascii="ＭＳ 明朝" w:hAnsi="ＭＳ 明朝"/>
                                <w:sz w:val="22"/>
                              </w:rPr>
                            </w:pPr>
                            <w:r>
                              <w:rPr>
                                <w:rFonts w:hint="eastAsia" w:ascii="ＭＳ 明朝" w:hAnsi="ＭＳ 明朝"/>
                                <w:sz w:val="22"/>
                              </w:rPr>
                              <w:t>５歳以上：</w:t>
                            </w:r>
                            <w:r>
                              <w:rPr>
                                <w:rFonts w:hint="eastAsia" w:ascii="ＭＳ 明朝" w:hAnsi="ＭＳ 明朝"/>
                                <w:sz w:val="22"/>
                              </w:rPr>
                              <w:t xml:space="preserve"> F</w:t>
                            </w:r>
                            <w:r>
                              <w:rPr>
                                <w:rFonts w:hint="eastAsia" w:ascii="ＭＳ 明朝" w:hAnsi="ＭＳ 明朝"/>
                                <w:sz w:val="22"/>
                              </w:rPr>
                              <w:t>で働く割合が最も高く、</w:t>
                            </w:r>
                            <w:r>
                              <w:rPr>
                                <w:rFonts w:hint="eastAsia" w:ascii="ＭＳ 明朝" w:hAnsi="ＭＳ 明朝"/>
                                <w:sz w:val="22"/>
                              </w:rPr>
                              <w:t>PA</w:t>
                            </w:r>
                            <w:r>
                              <w:rPr>
                                <w:rFonts w:hint="eastAsia" w:ascii="ＭＳ 明朝" w:hAnsi="ＭＳ 明朝"/>
                                <w:sz w:val="22"/>
                              </w:rPr>
                              <w:t>等で働く割合も比較的高く、</w:t>
                            </w:r>
                            <w:r>
                              <w:rPr>
                                <w:rFonts w:hint="eastAsia" w:ascii="ＭＳ 明朝" w:hAnsi="ＭＳ 明朝"/>
                                <w:sz w:val="22"/>
                              </w:rPr>
                              <w:t>85.5%</w:t>
                            </w:r>
                            <w:r>
                              <w:rPr>
                                <w:rFonts w:hint="eastAsia" w:ascii="ＭＳ 明朝" w:hAnsi="ＭＳ 明朝"/>
                                <w:sz w:val="22"/>
                              </w:rPr>
                              <w:t>が何かしらの就労中。産休・育休・介護休業中の割合は低い。</w:t>
                            </w:r>
                          </w:p>
                          <w:p>
                            <w:pPr>
                              <w:pStyle w:val="0"/>
                              <w:spacing w:line="260" w:lineRule="exact"/>
                              <w:ind w:left="199" w:hanging="199"/>
                              <w:rPr>
                                <w:rFonts w:hint="default" w:ascii="ＭＳ 明朝" w:hAnsi="ＭＳ 明朝"/>
                                <w:sz w:val="22"/>
                              </w:rPr>
                            </w:pPr>
                            <w:r>
                              <w:rPr>
                                <w:rFonts w:hint="eastAsia" w:ascii="ＭＳ 明朝" w:hAnsi="ＭＳ 明朝"/>
                                <w:sz w:val="22"/>
                              </w:rPr>
                              <w:t>・全体的に見ると、年齢が上がるにつれて</w:t>
                            </w:r>
                            <w:r>
                              <w:rPr>
                                <w:rFonts w:hint="eastAsia" w:ascii="ＭＳ 明朝" w:hAnsi="ＭＳ 明朝"/>
                                <w:sz w:val="22"/>
                              </w:rPr>
                              <w:t>F</w:t>
                            </w:r>
                            <w:r>
                              <w:rPr>
                                <w:rFonts w:hint="eastAsia" w:ascii="ＭＳ 明朝" w:hAnsi="ＭＳ 明朝"/>
                                <w:sz w:val="22"/>
                              </w:rPr>
                              <w:t>就労の割合が減少し、</w:t>
                            </w:r>
                            <w:r>
                              <w:rPr>
                                <w:rFonts w:hint="eastAsia" w:ascii="ＭＳ 明朝" w:hAnsi="ＭＳ 明朝"/>
                                <w:sz w:val="22"/>
                              </w:rPr>
                              <w:t>PA</w:t>
                            </w:r>
                            <w:r>
                              <w:rPr>
                                <w:rFonts w:hint="eastAsia" w:ascii="ＭＳ 明朝" w:hAnsi="ＭＳ 明朝"/>
                                <w:sz w:val="22"/>
                              </w:rPr>
                              <w:t>就労の割合が増加しています。また休業中の割合も減少し、こどもの成長に伴い、保育需要が拡大していくと考えられます。</w:t>
                            </w:r>
                          </w:p>
                          <w:p>
                            <w:pPr>
                              <w:pStyle w:val="0"/>
                              <w:spacing w:line="260" w:lineRule="exact"/>
                              <w:ind w:left="199" w:hanging="199"/>
                              <w:rPr>
                                <w:rFonts w:hint="default" w:ascii="ＭＳ 明朝" w:hAnsi="ＭＳ 明朝"/>
                                <w:sz w:val="22"/>
                              </w:rPr>
                            </w:pPr>
                            <w:r>
                              <w:rPr>
                                <w:rFonts w:hint="eastAsia" w:ascii="ＭＳ 明朝" w:hAnsi="ＭＳ 明朝"/>
                                <w:sz w:val="22"/>
                              </w:rPr>
                              <w:t>・１歳で</w:t>
                            </w:r>
                            <w:r>
                              <w:rPr>
                                <w:rFonts w:hint="eastAsia" w:ascii="ＭＳ 明朝" w:hAnsi="ＭＳ 明朝"/>
                                <w:sz w:val="22"/>
                              </w:rPr>
                              <w:t>M</w:t>
                            </w:r>
                            <w:r>
                              <w:rPr>
                                <w:rFonts w:hint="eastAsia" w:ascii="ＭＳ 明朝" w:hAnsi="ＭＳ 明朝"/>
                                <w:sz w:val="22"/>
                              </w:rPr>
                              <w:t>の割合が高くなるのは、育休明けに退職している可能性があります。</w:t>
                            </w:r>
                          </w:p>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【父親】</w:t>
                            </w:r>
                          </w:p>
                          <w:p>
                            <w:pPr>
                              <w:pStyle w:val="0"/>
                              <w:spacing w:line="26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95.5%</w:t>
                            </w:r>
                            <w:r>
                              <w:rPr>
                                <w:rFonts w:hint="eastAsia" w:ascii="ＭＳ 明朝" w:hAnsi="ＭＳ 明朝"/>
                                <w:sz w:val="22"/>
                              </w:rPr>
                              <w:t>がフルタイム就労中で、父親が家計を支えているのが明らかです。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34;height:192.75pt;mso-wrap-distance-left:9pt;width:416.25pt;mso-wrap-distance-top:3.6pt;mso-position-horizontal-relative:text;position:absolute;margin-top:0.9pt;margin-left:24.35pt;mso-position-vertical-relative:text;mso-wrap-distance-bottom:3.6pt;mso-wrap-distance-right:9pt;v-text-anchor:top;" o:spid="_x0000_s1087"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【母親】</w:t>
                      </w:r>
                    </w:p>
                    <w:p>
                      <w:pPr>
                        <w:pStyle w:val="0"/>
                        <w:spacing w:line="260" w:lineRule="exact"/>
                        <w:ind w:left="199" w:hanging="199"/>
                        <w:rPr>
                          <w:rFonts w:hint="default" w:ascii="ＭＳ 明朝" w:hAnsi="ＭＳ 明朝"/>
                          <w:sz w:val="22"/>
                        </w:rPr>
                      </w:pPr>
                      <w:r>
                        <w:rPr>
                          <w:rFonts w:hint="eastAsia" w:ascii="ＭＳ 明朝" w:hAnsi="ＭＳ 明朝"/>
                          <w:sz w:val="22"/>
                        </w:rPr>
                        <w:t>０歳：</w:t>
                      </w:r>
                      <w:r>
                        <w:rPr>
                          <w:rFonts w:hint="eastAsia" w:ascii="ＭＳ 明朝" w:hAnsi="ＭＳ 明朝"/>
                          <w:sz w:val="22"/>
                        </w:rPr>
                        <w:t>73%</w:t>
                      </w:r>
                      <w:r>
                        <w:rPr>
                          <w:rFonts w:hint="eastAsia" w:ascii="ＭＳ 明朝" w:hAnsi="ＭＳ 明朝"/>
                          <w:sz w:val="22"/>
                        </w:rPr>
                        <w:t>が産休・育休・介護休業中。</w:t>
                      </w:r>
                      <w:r>
                        <w:rPr>
                          <w:rFonts w:hint="eastAsia" w:ascii="ＭＳ 明朝" w:hAnsi="ＭＳ 明朝"/>
                          <w:sz w:val="22"/>
                        </w:rPr>
                        <w:t>19.2%</w:t>
                      </w:r>
                      <w:r>
                        <w:rPr>
                          <w:rFonts w:hint="eastAsia" w:ascii="ＭＳ 明朝" w:hAnsi="ＭＳ 明朝"/>
                          <w:sz w:val="22"/>
                        </w:rPr>
                        <w:t>が育休等なし、または復職</w:t>
                      </w:r>
                    </w:p>
                    <w:p>
                      <w:pPr>
                        <w:pStyle w:val="0"/>
                        <w:spacing w:line="260" w:lineRule="exact"/>
                        <w:ind w:left="199" w:hanging="199"/>
                        <w:rPr>
                          <w:rFonts w:hint="default" w:ascii="ＭＳ 明朝" w:hAnsi="ＭＳ 明朝"/>
                          <w:sz w:val="22"/>
                        </w:rPr>
                      </w:pPr>
                      <w:r>
                        <w:rPr>
                          <w:rFonts w:hint="eastAsia" w:ascii="ＭＳ 明朝" w:hAnsi="ＭＳ 明朝"/>
                          <w:sz w:val="22"/>
                        </w:rPr>
                        <w:t>１歳：</w:t>
                      </w:r>
                      <w:r>
                        <w:rPr>
                          <w:rFonts w:hint="eastAsia" w:ascii="ＭＳ 明朝" w:hAnsi="ＭＳ 明朝"/>
                          <w:sz w:val="22"/>
                        </w:rPr>
                        <w:t>F</w:t>
                      </w:r>
                      <w:r>
                        <w:rPr>
                          <w:rFonts w:hint="eastAsia" w:ascii="ＭＳ 明朝" w:hAnsi="ＭＳ 明朝"/>
                          <w:sz w:val="22"/>
                        </w:rPr>
                        <w:t>で復職する割合が増え、産休・育休・介護休業中の割合が減少。</w:t>
                      </w:r>
                      <w:r>
                        <w:rPr>
                          <w:rFonts w:hint="eastAsia" w:ascii="ＭＳ 明朝" w:hAnsi="ＭＳ 明朝"/>
                          <w:sz w:val="22"/>
                        </w:rPr>
                        <w:t>M</w:t>
                      </w:r>
                      <w:r>
                        <w:rPr>
                          <w:rFonts w:hint="eastAsia" w:ascii="ＭＳ 明朝" w:hAnsi="ＭＳ 明朝"/>
                          <w:sz w:val="22"/>
                        </w:rPr>
                        <w:t>の割合が</w:t>
                      </w:r>
                      <w:r>
                        <w:rPr>
                          <w:rFonts w:hint="eastAsia" w:ascii="ＭＳ 明朝" w:hAnsi="ＭＳ 明朝"/>
                          <w:sz w:val="22"/>
                        </w:rPr>
                        <w:t>17.5%</w:t>
                      </w:r>
                      <w:r>
                        <w:rPr>
                          <w:rFonts w:hint="eastAsia" w:ascii="ＭＳ 明朝" w:hAnsi="ＭＳ 明朝"/>
                          <w:sz w:val="22"/>
                        </w:rPr>
                        <w:t>と一番高い</w:t>
                      </w:r>
                    </w:p>
                    <w:p>
                      <w:pPr>
                        <w:pStyle w:val="0"/>
                        <w:spacing w:line="260" w:lineRule="exact"/>
                        <w:ind w:left="199" w:hanging="199"/>
                        <w:rPr>
                          <w:rFonts w:hint="default" w:ascii="ＭＳ 明朝" w:hAnsi="ＭＳ 明朝"/>
                          <w:sz w:val="22"/>
                        </w:rPr>
                      </w:pPr>
                      <w:r>
                        <w:rPr>
                          <w:rFonts w:hint="eastAsia" w:ascii="ＭＳ 明朝" w:hAnsi="ＭＳ 明朝"/>
                          <w:sz w:val="22"/>
                        </w:rPr>
                        <w:t>２歳：</w:t>
                      </w:r>
                      <w:r>
                        <w:rPr>
                          <w:rFonts w:hint="eastAsia" w:ascii="ＭＳ 明朝" w:hAnsi="ＭＳ 明朝"/>
                          <w:sz w:val="22"/>
                        </w:rPr>
                        <w:t>PA</w:t>
                      </w:r>
                      <w:r>
                        <w:rPr>
                          <w:rFonts w:hint="eastAsia" w:ascii="ＭＳ 明朝" w:hAnsi="ＭＳ 明朝"/>
                          <w:sz w:val="22"/>
                        </w:rPr>
                        <w:t>等で働く割合が一番高く、産休・育休・介護休業中の割合も比較的高い</w:t>
                      </w:r>
                    </w:p>
                    <w:p>
                      <w:pPr>
                        <w:pStyle w:val="0"/>
                        <w:spacing w:line="260" w:lineRule="exact"/>
                        <w:ind w:left="199" w:hanging="199"/>
                        <w:rPr>
                          <w:rFonts w:hint="default" w:ascii="ＭＳ 明朝" w:hAnsi="ＭＳ 明朝"/>
                          <w:sz w:val="22"/>
                        </w:rPr>
                      </w:pPr>
                      <w:r>
                        <w:rPr>
                          <w:rFonts w:hint="eastAsia" w:ascii="ＭＳ 明朝" w:hAnsi="ＭＳ 明朝"/>
                          <w:sz w:val="22"/>
                        </w:rPr>
                        <w:t>３歳・４歳：</w:t>
                      </w:r>
                      <w:r>
                        <w:rPr>
                          <w:rFonts w:hint="eastAsia" w:ascii="ＭＳ 明朝" w:hAnsi="ＭＳ 明朝"/>
                          <w:sz w:val="22"/>
                        </w:rPr>
                        <w:t>F</w:t>
                      </w:r>
                      <w:r>
                        <w:rPr>
                          <w:rFonts w:hint="eastAsia" w:ascii="ＭＳ 明朝" w:hAnsi="ＭＳ 明朝"/>
                          <w:sz w:val="22"/>
                        </w:rPr>
                        <w:t>で働く割合が高く、産休・育休・介護休業中の割合が比較的低い</w:t>
                      </w:r>
                    </w:p>
                    <w:p>
                      <w:pPr>
                        <w:pStyle w:val="0"/>
                        <w:spacing w:line="260" w:lineRule="exact"/>
                        <w:ind w:left="199" w:hanging="199"/>
                        <w:rPr>
                          <w:rFonts w:hint="default" w:ascii="ＭＳ 明朝" w:hAnsi="ＭＳ 明朝"/>
                          <w:sz w:val="22"/>
                        </w:rPr>
                      </w:pPr>
                      <w:r>
                        <w:rPr>
                          <w:rFonts w:hint="eastAsia" w:ascii="ＭＳ 明朝" w:hAnsi="ＭＳ 明朝"/>
                          <w:sz w:val="22"/>
                        </w:rPr>
                        <w:t>５歳以上：</w:t>
                      </w:r>
                      <w:r>
                        <w:rPr>
                          <w:rFonts w:hint="eastAsia" w:ascii="ＭＳ 明朝" w:hAnsi="ＭＳ 明朝"/>
                          <w:sz w:val="22"/>
                        </w:rPr>
                        <w:t xml:space="preserve"> F</w:t>
                      </w:r>
                      <w:r>
                        <w:rPr>
                          <w:rFonts w:hint="eastAsia" w:ascii="ＭＳ 明朝" w:hAnsi="ＭＳ 明朝"/>
                          <w:sz w:val="22"/>
                        </w:rPr>
                        <w:t>で働く割合が最も高く、</w:t>
                      </w:r>
                      <w:r>
                        <w:rPr>
                          <w:rFonts w:hint="eastAsia" w:ascii="ＭＳ 明朝" w:hAnsi="ＭＳ 明朝"/>
                          <w:sz w:val="22"/>
                        </w:rPr>
                        <w:t>PA</w:t>
                      </w:r>
                      <w:r>
                        <w:rPr>
                          <w:rFonts w:hint="eastAsia" w:ascii="ＭＳ 明朝" w:hAnsi="ＭＳ 明朝"/>
                          <w:sz w:val="22"/>
                        </w:rPr>
                        <w:t>等で働く割合も比較的高く、</w:t>
                      </w:r>
                      <w:r>
                        <w:rPr>
                          <w:rFonts w:hint="eastAsia" w:ascii="ＭＳ 明朝" w:hAnsi="ＭＳ 明朝"/>
                          <w:sz w:val="22"/>
                        </w:rPr>
                        <w:t>85.5%</w:t>
                      </w:r>
                      <w:r>
                        <w:rPr>
                          <w:rFonts w:hint="eastAsia" w:ascii="ＭＳ 明朝" w:hAnsi="ＭＳ 明朝"/>
                          <w:sz w:val="22"/>
                        </w:rPr>
                        <w:t>が何かしらの就労中。産休・育休・介護休業中の割合は低い。</w:t>
                      </w:r>
                    </w:p>
                    <w:p>
                      <w:pPr>
                        <w:pStyle w:val="0"/>
                        <w:spacing w:line="260" w:lineRule="exact"/>
                        <w:ind w:left="199" w:hanging="199"/>
                        <w:rPr>
                          <w:rFonts w:hint="default" w:ascii="ＭＳ 明朝" w:hAnsi="ＭＳ 明朝"/>
                          <w:sz w:val="22"/>
                        </w:rPr>
                      </w:pPr>
                      <w:r>
                        <w:rPr>
                          <w:rFonts w:hint="eastAsia" w:ascii="ＭＳ 明朝" w:hAnsi="ＭＳ 明朝"/>
                          <w:sz w:val="22"/>
                        </w:rPr>
                        <w:t>・全体的に見ると、年齢が上がるにつれて</w:t>
                      </w:r>
                      <w:r>
                        <w:rPr>
                          <w:rFonts w:hint="eastAsia" w:ascii="ＭＳ 明朝" w:hAnsi="ＭＳ 明朝"/>
                          <w:sz w:val="22"/>
                        </w:rPr>
                        <w:t>F</w:t>
                      </w:r>
                      <w:r>
                        <w:rPr>
                          <w:rFonts w:hint="eastAsia" w:ascii="ＭＳ 明朝" w:hAnsi="ＭＳ 明朝"/>
                          <w:sz w:val="22"/>
                        </w:rPr>
                        <w:t>就労の割合が減少し、</w:t>
                      </w:r>
                      <w:r>
                        <w:rPr>
                          <w:rFonts w:hint="eastAsia" w:ascii="ＭＳ 明朝" w:hAnsi="ＭＳ 明朝"/>
                          <w:sz w:val="22"/>
                        </w:rPr>
                        <w:t>PA</w:t>
                      </w:r>
                      <w:r>
                        <w:rPr>
                          <w:rFonts w:hint="eastAsia" w:ascii="ＭＳ 明朝" w:hAnsi="ＭＳ 明朝"/>
                          <w:sz w:val="22"/>
                        </w:rPr>
                        <w:t>就労の割合が増加しています。また休業中の割合も減少し、こどもの成長に伴い、保育需要が拡大していくと考えられます。</w:t>
                      </w:r>
                    </w:p>
                    <w:p>
                      <w:pPr>
                        <w:pStyle w:val="0"/>
                        <w:spacing w:line="260" w:lineRule="exact"/>
                        <w:ind w:left="199" w:hanging="199"/>
                        <w:rPr>
                          <w:rFonts w:hint="default" w:ascii="ＭＳ 明朝" w:hAnsi="ＭＳ 明朝"/>
                          <w:sz w:val="22"/>
                        </w:rPr>
                      </w:pPr>
                      <w:r>
                        <w:rPr>
                          <w:rFonts w:hint="eastAsia" w:ascii="ＭＳ 明朝" w:hAnsi="ＭＳ 明朝"/>
                          <w:sz w:val="22"/>
                        </w:rPr>
                        <w:t>・１歳で</w:t>
                      </w:r>
                      <w:r>
                        <w:rPr>
                          <w:rFonts w:hint="eastAsia" w:ascii="ＭＳ 明朝" w:hAnsi="ＭＳ 明朝"/>
                          <w:sz w:val="22"/>
                        </w:rPr>
                        <w:t>M</w:t>
                      </w:r>
                      <w:r>
                        <w:rPr>
                          <w:rFonts w:hint="eastAsia" w:ascii="ＭＳ 明朝" w:hAnsi="ＭＳ 明朝"/>
                          <w:sz w:val="22"/>
                        </w:rPr>
                        <w:t>の割合が高くなるのは、育休明けに退職している可能性があります。</w:t>
                      </w:r>
                    </w:p>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【父親】</w:t>
                      </w:r>
                    </w:p>
                    <w:p>
                      <w:pPr>
                        <w:pStyle w:val="0"/>
                        <w:spacing w:line="26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95.5%</w:t>
                      </w:r>
                      <w:r>
                        <w:rPr>
                          <w:rFonts w:hint="eastAsia" w:ascii="ＭＳ 明朝" w:hAnsi="ＭＳ 明朝"/>
                          <w:sz w:val="22"/>
                        </w:rPr>
                        <w:t>がフルタイム就労中で、父親が家計を支えているのが明らかです。</w:t>
                      </w:r>
                    </w:p>
                  </w:txbxContent>
                </v:textbox>
                <v:imagedata o:title=""/>
                <w10:wrap type="none" anchorx="text" anchory="text"/>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widowControl w:val="1"/>
        <w:jc w:val="left"/>
        <w:rPr>
          <w:rFonts w:hint="default" w:ascii="ＭＳ Ｐ明朝" w:hAnsi="ＭＳ Ｐ明朝" w:eastAsia="ＭＳ Ｐ明朝"/>
        </w:rPr>
      </w:pPr>
    </w:p>
    <w:p>
      <w:pPr>
        <w:pStyle w:val="0"/>
        <w:widowControl w:val="1"/>
        <w:spacing w:line="260" w:lineRule="exact"/>
        <w:jc w:val="left"/>
        <w:rPr>
          <w:rFonts w:hint="default" w:ascii="ＭＳ Ｐゴシック" w:hAnsi="ＭＳ Ｐゴシック" w:eastAsia="ＭＳ Ｐゴシック"/>
          <w:b w:val="1"/>
          <w:sz w:val="24"/>
        </w:rPr>
      </w:pPr>
      <w:r>
        <w:rPr>
          <w:rFonts w:hint="eastAsia" w:ascii="ＭＳ Ｐ明朝" w:hAnsi="ＭＳ Ｐ明朝" w:eastAsia="ＭＳ Ｐ明朝"/>
        </w:rPr>
        <w:t>　◆家庭類型について</w:t>
      </w:r>
    </w:p>
    <w:p>
      <w:pPr>
        <w:pStyle w:val="0"/>
        <w:autoSpaceDE w:val="0"/>
        <w:autoSpaceDN w:val="0"/>
        <w:spacing w:line="260" w:lineRule="exact"/>
        <w:ind w:right="706"/>
        <w:rPr>
          <w:rFonts w:hint="default" w:ascii="ＭＳ 明朝" w:hAnsi="ＭＳ 明朝"/>
        </w:rPr>
      </w:pPr>
      <w:r>
        <w:rPr>
          <w:rFonts w:hint="eastAsia" w:ascii="ＭＳ Ｐ明朝" w:hAnsi="ＭＳ Ｐ明朝" w:eastAsia="ＭＳ Ｐ明朝"/>
        </w:rPr>
        <w:t>　　</w:t>
      </w:r>
      <w:r>
        <w:rPr>
          <w:rFonts w:hint="eastAsia" w:ascii="ＭＳ 明朝" w:hAnsi="ＭＳ 明朝"/>
        </w:rPr>
        <w:t>家庭類型は、国の「市町村子ども・子育て支援事業計画における「量の見込み」の算出等のための手引き</w:t>
      </w:r>
      <w:r>
        <w:rPr>
          <w:rFonts w:hint="eastAsia" w:ascii="ＭＳ 明朝" w:hAnsi="ＭＳ 明朝"/>
        </w:rPr>
        <w:t>(</w:t>
      </w:r>
      <w:r>
        <w:rPr>
          <w:rFonts w:hint="eastAsia" w:ascii="ＭＳ 明朝" w:hAnsi="ＭＳ 明朝"/>
        </w:rPr>
        <w:t>平成</w:t>
      </w:r>
      <w:r>
        <w:rPr>
          <w:rFonts w:hint="eastAsia" w:ascii="ＭＳ 明朝" w:hAnsi="ＭＳ 明朝"/>
        </w:rPr>
        <w:t>26</w:t>
      </w:r>
      <w:r>
        <w:rPr>
          <w:rFonts w:hint="eastAsia" w:ascii="ＭＳ 明朝" w:hAnsi="ＭＳ 明朝"/>
        </w:rPr>
        <w:t>年１月</w:t>
      </w:r>
      <w:r>
        <w:rPr>
          <w:rFonts w:hint="eastAsia" w:ascii="ＭＳ 明朝" w:hAnsi="ＭＳ 明朝"/>
        </w:rPr>
        <w:t>)</w:t>
      </w:r>
      <w:r>
        <w:rPr>
          <w:rFonts w:hint="eastAsia" w:ascii="ＭＳ 明朝" w:hAnsi="ＭＳ 明朝"/>
        </w:rPr>
        <w:t>」に基づき、調査に回答した保護者における配偶者の有無や就労状況等で、家庭を分類したものです。</w:t>
      </w:r>
    </w:p>
    <w:p>
      <w:pPr>
        <w:pStyle w:val="0"/>
        <w:autoSpaceDE w:val="0"/>
        <w:autoSpaceDN w:val="0"/>
        <w:spacing w:line="260" w:lineRule="exact"/>
        <w:ind w:right="565" w:firstLine="210"/>
        <w:rPr>
          <w:rFonts w:hint="default" w:ascii="ＭＳ 明朝" w:hAnsi="ＭＳ 明朝"/>
        </w:rPr>
      </w:pPr>
      <w:r>
        <w:rPr>
          <w:rFonts w:hint="eastAsia" w:ascii="ＭＳ ゴシック" w:hAnsi="ＭＳ ゴシック" w:eastAsia="ＭＳ ゴシック"/>
          <w:b w:val="1"/>
        </w:rPr>
        <w:t>【現在】</w:t>
      </w:r>
      <w:r>
        <w:rPr>
          <w:rFonts w:hint="eastAsia" w:ascii="ＭＳ 明朝" w:hAnsi="ＭＳ 明朝"/>
        </w:rPr>
        <w:t>は現在の状況で、</w:t>
      </w:r>
      <w:r>
        <w:rPr>
          <w:rFonts w:hint="eastAsia" w:ascii="ＭＳ ゴシック" w:hAnsi="ＭＳ ゴシック" w:eastAsia="ＭＳ ゴシック"/>
          <w:b w:val="1"/>
        </w:rPr>
        <w:t>【潜在】</w:t>
      </w:r>
      <w:r>
        <w:rPr>
          <w:rFonts w:hint="eastAsia" w:ascii="ＭＳ 明朝" w:hAnsi="ＭＳ 明朝"/>
        </w:rPr>
        <w:t>は保護者の今後の就労意向</w:t>
      </w:r>
      <w:r>
        <w:rPr>
          <w:rFonts w:hint="eastAsia" w:ascii="ＭＳ 明朝" w:hAnsi="ＭＳ 明朝"/>
        </w:rPr>
        <w:t>(</w:t>
      </w:r>
      <w:r>
        <w:rPr>
          <w:rFonts w:hint="eastAsia" w:ascii="ＭＳ 明朝" w:hAnsi="ＭＳ 明朝"/>
        </w:rPr>
        <w:t>フルタイムに転換したい、就労したい等</w:t>
      </w:r>
      <w:r>
        <w:rPr>
          <w:rFonts w:hint="eastAsia" w:ascii="ＭＳ 明朝" w:hAnsi="ＭＳ 明朝"/>
        </w:rPr>
        <w:t>)</w:t>
      </w:r>
      <w:r>
        <w:rPr>
          <w:rFonts w:hint="eastAsia" w:ascii="ＭＳ 明朝" w:hAnsi="ＭＳ 明朝"/>
        </w:rPr>
        <w:t>を反映したものとなっています。</w:t>
      </w:r>
    </w:p>
    <w:p>
      <w:pPr>
        <w:pStyle w:val="0"/>
        <w:jc w:val="left"/>
        <w:rPr>
          <w:rFonts w:hint="default" w:ascii="ＭＳ Ｐゴシック" w:hAnsi="ＭＳ Ｐゴシック" w:eastAsia="ＭＳ Ｐゴシック"/>
          <w:sz w:val="24"/>
        </w:rPr>
      </w:pPr>
      <w:r>
        <w:rPr>
          <w:rFonts w:hint="default"/>
        </w:rPr>
        <w:drawing>
          <wp:anchor distT="0" distB="0" distL="114300" distR="114300" simplePos="0" relativeHeight="37" behindDoc="1" locked="0" layoutInCell="1" hidden="0" allowOverlap="1">
            <wp:simplePos x="0" y="0"/>
            <wp:positionH relativeFrom="column">
              <wp:posOffset>299720</wp:posOffset>
            </wp:positionH>
            <wp:positionV relativeFrom="paragraph">
              <wp:posOffset>15240</wp:posOffset>
            </wp:positionV>
            <wp:extent cx="5278120" cy="2686050"/>
            <wp:effectExtent l="0" t="0" r="0" b="0"/>
            <wp:wrapNone/>
            <wp:docPr id="1088" name="オブジェクト 0"/>
            <a:graphic xmlns:a="http://schemas.openxmlformats.org/drawingml/2006/main">
              <a:graphicData uri="http://schemas.openxmlformats.org/drawingml/2006/chart">
                <c:chart xmlns:c="http://schemas.openxmlformats.org/drawingml/2006/chart" r:id="rId32"/>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rPr>
        <mc:AlternateContent>
          <mc:Choice Requires="wps">
            <w:drawing>
              <wp:anchor distT="45720" distB="45720" distL="114300" distR="114300" simplePos="0" relativeHeight="35" behindDoc="0" locked="0" layoutInCell="1" hidden="0" allowOverlap="1">
                <wp:simplePos x="0" y="0"/>
                <wp:positionH relativeFrom="column">
                  <wp:posOffset>299720</wp:posOffset>
                </wp:positionH>
                <wp:positionV relativeFrom="paragraph">
                  <wp:posOffset>139065</wp:posOffset>
                </wp:positionV>
                <wp:extent cx="5274310" cy="3009900"/>
                <wp:effectExtent l="635" t="635" r="29845" b="10795"/>
                <wp:wrapNone/>
                <wp:docPr id="1089" name="テキスト ボックス 2"/>
                <a:graphic xmlns:a="http://schemas.openxmlformats.org/drawingml/2006/main">
                  <a:graphicData uri="http://schemas.microsoft.com/office/word/2010/wordprocessingShape">
                    <wps:wsp>
                      <wps:cNvPr id="1089" name="テキスト ボックス 2"/>
                      <wps:cNvSpPr txBox="1">
                        <a:spLocks noChangeArrowheads="1"/>
                      </wps:cNvSpPr>
                      <wps:spPr>
                        <a:xfrm>
                          <a:off x="0" y="0"/>
                          <a:ext cx="5274310" cy="300990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220" w:hanging="220"/>
                              <w:rPr>
                                <w:rFonts w:hint="default" w:ascii="ＭＳ ゴシック" w:hAnsi="ＭＳ ゴシック" w:eastAsia="ＭＳ ゴシック"/>
                                <w:b w:val="1"/>
                                <w:sz w:val="22"/>
                              </w:rPr>
                            </w:pPr>
                            <w:r>
                              <w:rPr>
                                <w:rFonts w:hint="eastAsia" w:ascii="ＭＳ ゴシック" w:hAnsi="ＭＳ ゴシック" w:eastAsia="ＭＳ ゴシック"/>
                                <w:b w:val="1"/>
                                <w:sz w:val="22"/>
                              </w:rPr>
                              <w:t>【現在】</w:t>
                            </w:r>
                          </w:p>
                          <w:p>
                            <w:pPr>
                              <w:pStyle w:val="0"/>
                              <w:spacing w:line="240" w:lineRule="exact"/>
                              <w:ind w:left="142" w:hanging="142"/>
                              <w:rPr>
                                <w:rFonts w:hint="default" w:ascii="ＭＳ 明朝" w:hAnsi="ＭＳ 明朝"/>
                                <w:sz w:val="22"/>
                              </w:rPr>
                            </w:pPr>
                            <w:r>
                              <w:rPr>
                                <w:rFonts w:hint="eastAsia" w:ascii="ＭＳ 明朝" w:hAnsi="ＭＳ 明朝"/>
                                <w:sz w:val="22"/>
                              </w:rPr>
                              <w:t>・最も多い労働パターンは、</w:t>
                            </w:r>
                            <w:r>
                              <w:rPr>
                                <w:rFonts w:hint="eastAsia" w:ascii="ＭＳ 明朝" w:hAnsi="ＭＳ 明朝"/>
                                <w:sz w:val="22"/>
                              </w:rPr>
                              <w:t>B:</w:t>
                            </w:r>
                            <w:r>
                              <w:rPr>
                                <w:rFonts w:hint="eastAsia" w:ascii="ＭＳ 明朝" w:hAnsi="ＭＳ 明朝"/>
                                <w:sz w:val="22"/>
                              </w:rPr>
                              <w:t>フルタイム×フルタイムで、全体の</w:t>
                            </w:r>
                            <w:r>
                              <w:rPr>
                                <w:rFonts w:hint="eastAsia" w:ascii="ＭＳ 明朝" w:hAnsi="ＭＳ 明朝"/>
                                <w:sz w:val="22"/>
                              </w:rPr>
                              <w:t>58.7%</w:t>
                            </w:r>
                            <w:r>
                              <w:rPr>
                                <w:rFonts w:hint="eastAsia" w:ascii="ＭＳ 明朝" w:hAnsi="ＭＳ 明朝"/>
                                <w:sz w:val="22"/>
                              </w:rPr>
                              <w:t>を占めています。両親がフルタイムで働くことが一般的であることがわかります。</w:t>
                            </w:r>
                          </w:p>
                          <w:p>
                            <w:pPr>
                              <w:pStyle w:val="0"/>
                              <w:spacing w:line="240" w:lineRule="exact"/>
                              <w:ind w:left="200" w:hanging="200"/>
                              <w:rPr>
                                <w:rFonts w:hint="default" w:ascii="ＭＳ 明朝" w:hAnsi="ＭＳ 明朝"/>
                                <w:sz w:val="22"/>
                              </w:rPr>
                            </w:pPr>
                            <w:r>
                              <w:rPr>
                                <w:rFonts w:hint="eastAsia" w:ascii="ＭＳ 明朝" w:hAnsi="ＭＳ 明朝"/>
                                <w:sz w:val="22"/>
                              </w:rPr>
                              <w:t>・</w:t>
                            </w:r>
                            <w:r>
                              <w:rPr>
                                <w:rFonts w:hint="eastAsia" w:ascii="ＭＳ 明朝" w:hAnsi="ＭＳ 明朝"/>
                                <w:sz w:val="22"/>
                              </w:rPr>
                              <w:t>A:</w:t>
                            </w:r>
                            <w:r>
                              <w:rPr>
                                <w:rFonts w:hint="eastAsia" w:ascii="ＭＳ 明朝" w:hAnsi="ＭＳ 明朝"/>
                                <w:sz w:val="22"/>
                              </w:rPr>
                              <w:t>ひとり親家庭は、</w:t>
                            </w:r>
                            <w:r>
                              <w:rPr>
                                <w:rFonts w:hint="eastAsia" w:ascii="ＭＳ 明朝" w:hAnsi="ＭＳ 明朝"/>
                                <w:sz w:val="22"/>
                              </w:rPr>
                              <w:t>5.3%</w:t>
                            </w:r>
                            <w:r>
                              <w:rPr>
                                <w:rFonts w:hint="eastAsia" w:ascii="ＭＳ 明朝" w:hAnsi="ＭＳ 明朝"/>
                                <w:sz w:val="22"/>
                              </w:rPr>
                              <w:t>と比較的少数ですが、その存在が示されています。ひとり親が家庭を支えるために単独労働の状況があります。</w:t>
                            </w:r>
                          </w:p>
                          <w:p>
                            <w:pPr>
                              <w:pStyle w:val="0"/>
                              <w:spacing w:line="240" w:lineRule="exact"/>
                              <w:ind w:left="220" w:hanging="220"/>
                              <w:rPr>
                                <w:rFonts w:hint="default" w:ascii="ＭＳ 明朝" w:hAnsi="ＭＳ 明朝"/>
                                <w:sz w:val="22"/>
                              </w:rPr>
                            </w:pPr>
                            <w:r>
                              <w:rPr>
                                <w:rFonts w:hint="eastAsia" w:ascii="ＭＳ 明朝" w:hAnsi="ＭＳ 明朝"/>
                                <w:sz w:val="22"/>
                              </w:rPr>
                              <w:t>・</w:t>
                            </w:r>
                            <w:r>
                              <w:rPr>
                                <w:rFonts w:hint="eastAsia" w:ascii="ＭＳ 明朝" w:hAnsi="ＭＳ 明朝"/>
                                <w:sz w:val="22"/>
                              </w:rPr>
                              <w:t>C</w:t>
                            </w:r>
                            <w:r>
                              <w:rPr>
                                <w:rFonts w:hint="eastAsia" w:ascii="ＭＳ 明朝" w:hAnsi="ＭＳ 明朝"/>
                                <w:sz w:val="22"/>
                              </w:rPr>
                              <w:t>や</w:t>
                            </w:r>
                            <w:r>
                              <w:rPr>
                                <w:rFonts w:hint="eastAsia" w:ascii="ＭＳ 明朝" w:hAnsi="ＭＳ 明朝"/>
                                <w:sz w:val="22"/>
                              </w:rPr>
                              <w:t>E</w:t>
                            </w:r>
                            <w:r>
                              <w:rPr>
                                <w:rFonts w:hint="eastAsia" w:ascii="ＭＳ 明朝" w:hAnsi="ＭＳ 明朝"/>
                                <w:sz w:val="22"/>
                              </w:rPr>
                              <w:t>などのカテゴリには、パートタイムで働く家庭が含まれており、労働力市場でパートタイム労働が一定の割合を占めていることを反映しています。しかし月の労働時間が</w:t>
                            </w:r>
                            <w:r>
                              <w:rPr>
                                <w:rFonts w:hint="eastAsia" w:ascii="ＭＳ 明朝" w:hAnsi="ＭＳ 明朝"/>
                                <w:sz w:val="22"/>
                              </w:rPr>
                              <w:t>60</w:t>
                            </w:r>
                            <w:r>
                              <w:rPr>
                                <w:rFonts w:hint="eastAsia" w:ascii="ＭＳ 明朝" w:hAnsi="ＭＳ 明朝"/>
                                <w:sz w:val="22"/>
                              </w:rPr>
                              <w:t>時間未満の家庭は</w:t>
                            </w:r>
                            <w:r>
                              <w:rPr>
                                <w:rFonts w:hint="eastAsia" w:ascii="ＭＳ 明朝" w:hAnsi="ＭＳ 明朝"/>
                                <w:sz w:val="22"/>
                              </w:rPr>
                              <w:t>0%</w:t>
                            </w:r>
                            <w:r>
                              <w:rPr>
                                <w:rFonts w:hint="eastAsia" w:ascii="ＭＳ 明朝" w:hAnsi="ＭＳ 明朝"/>
                                <w:sz w:val="22"/>
                              </w:rPr>
                              <w:t>で、パートタイマーではあっても、ある程度の時間は働き、収入を確保したい傾向があると考えられます。</w:t>
                            </w:r>
                          </w:p>
                          <w:p>
                            <w:pPr>
                              <w:pStyle w:val="0"/>
                              <w:spacing w:line="240" w:lineRule="exact"/>
                              <w:ind w:left="200" w:hanging="200"/>
                              <w:rPr>
                                <w:rFonts w:hint="default" w:ascii="ＭＳ 明朝" w:hAnsi="ＭＳ 明朝"/>
                                <w:sz w:val="22"/>
                              </w:rPr>
                            </w:pPr>
                            <w:r>
                              <w:rPr>
                                <w:rFonts w:hint="eastAsia" w:ascii="ＭＳ 明朝" w:hAnsi="ＭＳ 明朝"/>
                                <w:sz w:val="22"/>
                              </w:rPr>
                              <w:t>・</w:t>
                            </w:r>
                            <w:r>
                              <w:rPr>
                                <w:rFonts w:hint="eastAsia" w:ascii="ＭＳ 明朝" w:hAnsi="ＭＳ 明朝"/>
                                <w:sz w:val="22"/>
                              </w:rPr>
                              <w:t>F</w:t>
                            </w:r>
                            <w:r>
                              <w:rPr>
                                <w:rFonts w:hint="eastAsia" w:ascii="ＭＳ 明朝" w:hAnsi="ＭＳ 明朝"/>
                                <w:sz w:val="22"/>
                              </w:rPr>
                              <w:t>：無職×無職の家庭も</w:t>
                            </w:r>
                            <w:r>
                              <w:rPr>
                                <w:rFonts w:hint="eastAsia" w:ascii="ＭＳ 明朝" w:hAnsi="ＭＳ 明朝"/>
                                <w:sz w:val="22"/>
                              </w:rPr>
                              <w:t>0%</w:t>
                            </w:r>
                            <w:r>
                              <w:rPr>
                                <w:rFonts w:hint="eastAsia" w:ascii="ＭＳ 明朝" w:hAnsi="ＭＳ 明朝"/>
                                <w:sz w:val="22"/>
                              </w:rPr>
                              <w:t>で、少なくともこの調査対象の家庭では、どちらかが働いて収入を得ている状況が一般的であることを示しています。</w:t>
                            </w:r>
                          </w:p>
                          <w:p>
                            <w:pPr>
                              <w:pStyle w:val="0"/>
                              <w:spacing w:line="240" w:lineRule="exact"/>
                              <w:ind w:left="200" w:hanging="200"/>
                              <w:rPr>
                                <w:rFonts w:hint="default" w:ascii="ＭＳ 明朝" w:hAnsi="ＭＳ 明朝"/>
                                <w:sz w:val="22"/>
                              </w:rPr>
                            </w:pPr>
                            <w:r>
                              <w:rPr>
                                <w:rFonts w:hint="eastAsia" w:ascii="ＭＳ ゴシック" w:hAnsi="ＭＳ ゴシック" w:eastAsia="ＭＳ ゴシック"/>
                                <w:b w:val="1"/>
                                <w:sz w:val="22"/>
                              </w:rPr>
                              <w:t>【潜在】</w:t>
                            </w:r>
                            <w:r>
                              <w:rPr>
                                <w:rFonts w:hint="eastAsia" w:ascii="ＭＳ ゴシック" w:hAnsi="ＭＳ ゴシック" w:eastAsia="ＭＳ ゴシック"/>
                                <w:b w:val="1"/>
                              </w:rPr>
                              <w:t>（保護者の今後の就労意向を反映したもの）</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B</w:t>
                            </w:r>
                            <w:r>
                              <w:rPr>
                                <w:rFonts w:hint="eastAsia" w:ascii="ＭＳ 明朝" w:hAnsi="ＭＳ 明朝"/>
                                <w:sz w:val="22"/>
                              </w:rPr>
                              <w:t>：フルタイム×フルタイムの割合は増加（</w:t>
                            </w:r>
                            <w:r>
                              <w:rPr>
                                <w:rFonts w:hint="eastAsia" w:ascii="ＭＳ 明朝" w:hAnsi="ＭＳ 明朝"/>
                                <w:sz w:val="22"/>
                              </w:rPr>
                              <w:t xml:space="preserve">58.7% </w:t>
                            </w:r>
                            <w:r>
                              <w:rPr>
                                <w:rFonts w:hint="eastAsia" w:ascii="ＭＳ 明朝" w:hAnsi="ＭＳ 明朝"/>
                                <w:sz w:val="22"/>
                              </w:rPr>
                              <w:t>から</w:t>
                            </w:r>
                            <w:r>
                              <w:rPr>
                                <w:rFonts w:hint="eastAsia" w:ascii="ＭＳ 明朝" w:hAnsi="ＭＳ 明朝"/>
                                <w:sz w:val="22"/>
                              </w:rPr>
                              <w:t xml:space="preserve"> 64.0%</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C</w:t>
                            </w:r>
                            <w:r>
                              <w:rPr>
                                <w:rFonts w:hint="eastAsia" w:ascii="ＭＳ 明朝" w:hAnsi="ＭＳ 明朝"/>
                                <w:sz w:val="22"/>
                              </w:rPr>
                              <w:t>：フル×パート月</w:t>
                            </w:r>
                            <w:r>
                              <w:rPr>
                                <w:rFonts w:hint="eastAsia" w:ascii="ＭＳ 明朝" w:hAnsi="ＭＳ 明朝"/>
                                <w:sz w:val="22"/>
                              </w:rPr>
                              <w:t>120</w:t>
                            </w:r>
                            <w:r>
                              <w:rPr>
                                <w:rFonts w:hint="eastAsia" w:ascii="ＭＳ 明朝" w:hAnsi="ＭＳ 明朝"/>
                                <w:sz w:val="22"/>
                              </w:rPr>
                              <w:t>時間以上の割合は減少（</w:t>
                            </w:r>
                            <w:r>
                              <w:rPr>
                                <w:rFonts w:hint="eastAsia" w:ascii="ＭＳ 明朝" w:hAnsi="ＭＳ 明朝"/>
                                <w:sz w:val="22"/>
                              </w:rPr>
                              <w:t xml:space="preserve">24.7% </w:t>
                            </w:r>
                            <w:r>
                              <w:rPr>
                                <w:rFonts w:hint="eastAsia" w:ascii="ＭＳ 明朝" w:hAnsi="ＭＳ 明朝"/>
                                <w:sz w:val="22"/>
                              </w:rPr>
                              <w:t>から</w:t>
                            </w:r>
                            <w:r>
                              <w:rPr>
                                <w:rFonts w:hint="eastAsia" w:ascii="ＭＳ 明朝" w:hAnsi="ＭＳ 明朝"/>
                                <w:sz w:val="22"/>
                              </w:rPr>
                              <w:t xml:space="preserve"> 22.3%</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D:</w:t>
                            </w:r>
                            <w:r>
                              <w:rPr>
                                <w:rFonts w:hint="eastAsia" w:ascii="ＭＳ 明朝" w:hAnsi="ＭＳ 明朝"/>
                                <w:sz w:val="22"/>
                              </w:rPr>
                              <w:t>いずれか家事専業の割合は減少（</w:t>
                            </w:r>
                            <w:r>
                              <w:rPr>
                                <w:rFonts w:hint="eastAsia" w:ascii="ＭＳ 明朝" w:hAnsi="ＭＳ 明朝"/>
                                <w:sz w:val="22"/>
                              </w:rPr>
                              <w:t xml:space="preserve">10.2% </w:t>
                            </w:r>
                            <w:r>
                              <w:rPr>
                                <w:rFonts w:hint="eastAsia" w:ascii="ＭＳ 明朝" w:hAnsi="ＭＳ 明朝"/>
                                <w:sz w:val="22"/>
                              </w:rPr>
                              <w:t>から</w:t>
                            </w:r>
                            <w:r>
                              <w:rPr>
                                <w:rFonts w:hint="eastAsia" w:ascii="ＭＳ 明朝" w:hAnsi="ＭＳ 明朝"/>
                                <w:sz w:val="22"/>
                              </w:rPr>
                              <w:t xml:space="preserve"> 7.4%</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E:</w:t>
                            </w:r>
                            <w:r>
                              <w:rPr>
                                <w:rFonts w:hint="eastAsia" w:ascii="ＭＳ 明朝" w:hAnsi="ＭＳ 明朝"/>
                                <w:sz w:val="22"/>
                              </w:rPr>
                              <w:t>パート×パート月</w:t>
                            </w:r>
                            <w:r>
                              <w:rPr>
                                <w:rFonts w:hint="eastAsia" w:ascii="ＭＳ 明朝" w:hAnsi="ＭＳ 明朝"/>
                                <w:sz w:val="22"/>
                              </w:rPr>
                              <w:t>120</w:t>
                            </w:r>
                            <w:r>
                              <w:rPr>
                                <w:rFonts w:hint="eastAsia" w:ascii="ＭＳ 明朝" w:hAnsi="ＭＳ 明朝"/>
                                <w:sz w:val="22"/>
                              </w:rPr>
                              <w:t>時間以上の割合は減少（</w:t>
                            </w:r>
                            <w:r>
                              <w:rPr>
                                <w:rFonts w:hint="eastAsia" w:ascii="ＭＳ 明朝" w:hAnsi="ＭＳ 明朝"/>
                                <w:sz w:val="22"/>
                              </w:rPr>
                              <w:t xml:space="preserve">1.1% </w:t>
                            </w:r>
                            <w:r>
                              <w:rPr>
                                <w:rFonts w:hint="eastAsia" w:ascii="ＭＳ 明朝" w:hAnsi="ＭＳ 明朝"/>
                                <w:sz w:val="22"/>
                              </w:rPr>
                              <w:t>から</w:t>
                            </w:r>
                            <w:r>
                              <w:rPr>
                                <w:rFonts w:hint="eastAsia" w:ascii="ＭＳ 明朝" w:hAnsi="ＭＳ 明朝"/>
                                <w:sz w:val="22"/>
                              </w:rPr>
                              <w:t xml:space="preserve"> 0.4%</w:t>
                            </w:r>
                            <w:r>
                              <w:rPr>
                                <w:rFonts w:hint="eastAsia" w:ascii="ＭＳ 明朝" w:hAnsi="ＭＳ 明朝"/>
                                <w:sz w:val="22"/>
                              </w:rPr>
                              <w:t>）。</w:t>
                            </w:r>
                          </w:p>
                          <w:p>
                            <w:pPr>
                              <w:pStyle w:val="0"/>
                              <w:spacing w:line="240" w:lineRule="exact"/>
                              <w:ind w:left="200" w:hanging="200"/>
                              <w:rPr>
                                <w:rFonts w:hint="default" w:ascii="ＭＳ 明朝" w:hAnsi="ＭＳ 明朝"/>
                                <w:sz w:val="22"/>
                              </w:rPr>
                            </w:pPr>
                            <w:r>
                              <w:rPr>
                                <w:rFonts w:hint="eastAsia" w:ascii="ＭＳ 明朝" w:hAnsi="ＭＳ 明朝"/>
                                <w:sz w:val="22"/>
                              </w:rPr>
                              <w:t>・その他の労働パターン（</w:t>
                            </w:r>
                            <w:r>
                              <w:rPr>
                                <w:rFonts w:hint="eastAsia" w:ascii="ＭＳ 明朝" w:hAnsi="ＭＳ 明朝"/>
                                <w:sz w:val="22"/>
                              </w:rPr>
                              <w:t>C'</w:t>
                            </w:r>
                            <w:r>
                              <w:rPr>
                                <w:rFonts w:hint="eastAsia" w:ascii="ＭＳ 明朝" w:hAnsi="ＭＳ 明朝"/>
                                <w:sz w:val="22"/>
                              </w:rPr>
                              <w:t>、</w:t>
                            </w:r>
                            <w:r>
                              <w:rPr>
                                <w:rFonts w:hint="eastAsia" w:ascii="ＭＳ 明朝" w:hAnsi="ＭＳ 明朝"/>
                                <w:sz w:val="22"/>
                              </w:rPr>
                              <w:t>E'</w:t>
                            </w:r>
                            <w:r>
                              <w:rPr>
                                <w:rFonts w:hint="eastAsia" w:ascii="ＭＳ 明朝" w:hAnsi="ＭＳ 明朝"/>
                                <w:sz w:val="22"/>
                              </w:rPr>
                              <w:t>、</w:t>
                            </w:r>
                            <w:r>
                              <w:rPr>
                                <w:rFonts w:hint="eastAsia" w:ascii="ＭＳ 明朝" w:hAnsi="ＭＳ 明朝"/>
                                <w:sz w:val="22"/>
                              </w:rPr>
                              <w:t>F</w:t>
                            </w:r>
                            <w:r>
                              <w:rPr>
                                <w:rFonts w:hint="eastAsia" w:ascii="ＭＳ 明朝" w:hAnsi="ＭＳ 明朝"/>
                                <w:sz w:val="22"/>
                              </w:rPr>
                              <w:t>）の割合は変化なし。</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rPr>
                              <w:t>フルタイム就労に転換したい、働きたい傾向にあることがうかがえますが、八頭町では</w:t>
                            </w:r>
                            <w:r>
                              <w:rPr>
                                <w:rFonts w:hint="eastAsia" w:ascii="ＭＳ ゴシック" w:hAnsi="ＭＳ ゴシック" w:eastAsia="ＭＳ ゴシック"/>
                                <w:b w:val="1"/>
                              </w:rPr>
                              <w:t>【現在】</w:t>
                            </w:r>
                            <w:r>
                              <w:rPr>
                                <w:rFonts w:hint="eastAsia" w:ascii="ＭＳ 明朝" w:hAnsi="ＭＳ 明朝"/>
                              </w:rPr>
                              <w:t>と</w:t>
                            </w:r>
                            <w:r>
                              <w:rPr>
                                <w:rFonts w:hint="eastAsia" w:ascii="ＭＳ ゴシック" w:hAnsi="ＭＳ ゴシック" w:eastAsia="ＭＳ ゴシック"/>
                                <w:b w:val="1"/>
                              </w:rPr>
                              <w:t>【潜在】</w:t>
                            </w:r>
                            <w:r>
                              <w:rPr>
                                <w:rFonts w:hint="eastAsia" w:ascii="ＭＳ 明朝" w:hAnsi="ＭＳ 明朝"/>
                              </w:rPr>
                              <w:t>について、各項目で特別大きな差はないようです。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35;height:237pt;mso-wrap-distance-left:9pt;width:415.3pt;mso-wrap-distance-top:3.6pt;mso-position-horizontal-relative:text;position:absolute;margin-top:10.95pt;margin-left:23.6pt;mso-position-vertical-relative:text;mso-wrap-distance-bottom:3.6pt;mso-wrap-distance-right:9pt;v-text-anchor:top;" o:spid="_x0000_s1089"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220" w:hanging="220"/>
                        <w:rPr>
                          <w:rFonts w:hint="default" w:ascii="ＭＳ ゴシック" w:hAnsi="ＭＳ ゴシック" w:eastAsia="ＭＳ ゴシック"/>
                          <w:b w:val="1"/>
                          <w:sz w:val="22"/>
                        </w:rPr>
                      </w:pPr>
                      <w:r>
                        <w:rPr>
                          <w:rFonts w:hint="eastAsia" w:ascii="ＭＳ ゴシック" w:hAnsi="ＭＳ ゴシック" w:eastAsia="ＭＳ ゴシック"/>
                          <w:b w:val="1"/>
                          <w:sz w:val="22"/>
                        </w:rPr>
                        <w:t>【現在】</w:t>
                      </w:r>
                    </w:p>
                    <w:p>
                      <w:pPr>
                        <w:pStyle w:val="0"/>
                        <w:spacing w:line="240" w:lineRule="exact"/>
                        <w:ind w:left="142" w:hanging="142"/>
                        <w:rPr>
                          <w:rFonts w:hint="default" w:ascii="ＭＳ 明朝" w:hAnsi="ＭＳ 明朝"/>
                          <w:sz w:val="22"/>
                        </w:rPr>
                      </w:pPr>
                      <w:r>
                        <w:rPr>
                          <w:rFonts w:hint="eastAsia" w:ascii="ＭＳ 明朝" w:hAnsi="ＭＳ 明朝"/>
                          <w:sz w:val="22"/>
                        </w:rPr>
                        <w:t>・最も多い労働パターンは、</w:t>
                      </w:r>
                      <w:r>
                        <w:rPr>
                          <w:rFonts w:hint="eastAsia" w:ascii="ＭＳ 明朝" w:hAnsi="ＭＳ 明朝"/>
                          <w:sz w:val="22"/>
                        </w:rPr>
                        <w:t>B:</w:t>
                      </w:r>
                      <w:r>
                        <w:rPr>
                          <w:rFonts w:hint="eastAsia" w:ascii="ＭＳ 明朝" w:hAnsi="ＭＳ 明朝"/>
                          <w:sz w:val="22"/>
                        </w:rPr>
                        <w:t>フルタイム×フルタイムで、全体の</w:t>
                      </w:r>
                      <w:r>
                        <w:rPr>
                          <w:rFonts w:hint="eastAsia" w:ascii="ＭＳ 明朝" w:hAnsi="ＭＳ 明朝"/>
                          <w:sz w:val="22"/>
                        </w:rPr>
                        <w:t>58.7%</w:t>
                      </w:r>
                      <w:r>
                        <w:rPr>
                          <w:rFonts w:hint="eastAsia" w:ascii="ＭＳ 明朝" w:hAnsi="ＭＳ 明朝"/>
                          <w:sz w:val="22"/>
                        </w:rPr>
                        <w:t>を占めています。両親がフルタイムで働くことが一般的であることがわかります。</w:t>
                      </w:r>
                    </w:p>
                    <w:p>
                      <w:pPr>
                        <w:pStyle w:val="0"/>
                        <w:spacing w:line="240" w:lineRule="exact"/>
                        <w:ind w:left="200" w:hanging="200"/>
                        <w:rPr>
                          <w:rFonts w:hint="default" w:ascii="ＭＳ 明朝" w:hAnsi="ＭＳ 明朝"/>
                          <w:sz w:val="22"/>
                        </w:rPr>
                      </w:pPr>
                      <w:r>
                        <w:rPr>
                          <w:rFonts w:hint="eastAsia" w:ascii="ＭＳ 明朝" w:hAnsi="ＭＳ 明朝"/>
                          <w:sz w:val="22"/>
                        </w:rPr>
                        <w:t>・</w:t>
                      </w:r>
                      <w:r>
                        <w:rPr>
                          <w:rFonts w:hint="eastAsia" w:ascii="ＭＳ 明朝" w:hAnsi="ＭＳ 明朝"/>
                          <w:sz w:val="22"/>
                        </w:rPr>
                        <w:t>A:</w:t>
                      </w:r>
                      <w:r>
                        <w:rPr>
                          <w:rFonts w:hint="eastAsia" w:ascii="ＭＳ 明朝" w:hAnsi="ＭＳ 明朝"/>
                          <w:sz w:val="22"/>
                        </w:rPr>
                        <w:t>ひとり親家庭は、</w:t>
                      </w:r>
                      <w:r>
                        <w:rPr>
                          <w:rFonts w:hint="eastAsia" w:ascii="ＭＳ 明朝" w:hAnsi="ＭＳ 明朝"/>
                          <w:sz w:val="22"/>
                        </w:rPr>
                        <w:t>5.3%</w:t>
                      </w:r>
                      <w:r>
                        <w:rPr>
                          <w:rFonts w:hint="eastAsia" w:ascii="ＭＳ 明朝" w:hAnsi="ＭＳ 明朝"/>
                          <w:sz w:val="22"/>
                        </w:rPr>
                        <w:t>と比較的少数ですが、その存在が示されています。ひとり親が家庭を支えるために単独労働の状況があります。</w:t>
                      </w:r>
                    </w:p>
                    <w:p>
                      <w:pPr>
                        <w:pStyle w:val="0"/>
                        <w:spacing w:line="240" w:lineRule="exact"/>
                        <w:ind w:left="220" w:hanging="220"/>
                        <w:rPr>
                          <w:rFonts w:hint="default" w:ascii="ＭＳ 明朝" w:hAnsi="ＭＳ 明朝"/>
                          <w:sz w:val="22"/>
                        </w:rPr>
                      </w:pPr>
                      <w:r>
                        <w:rPr>
                          <w:rFonts w:hint="eastAsia" w:ascii="ＭＳ 明朝" w:hAnsi="ＭＳ 明朝"/>
                          <w:sz w:val="22"/>
                        </w:rPr>
                        <w:t>・</w:t>
                      </w:r>
                      <w:r>
                        <w:rPr>
                          <w:rFonts w:hint="eastAsia" w:ascii="ＭＳ 明朝" w:hAnsi="ＭＳ 明朝"/>
                          <w:sz w:val="22"/>
                        </w:rPr>
                        <w:t>C</w:t>
                      </w:r>
                      <w:r>
                        <w:rPr>
                          <w:rFonts w:hint="eastAsia" w:ascii="ＭＳ 明朝" w:hAnsi="ＭＳ 明朝"/>
                          <w:sz w:val="22"/>
                        </w:rPr>
                        <w:t>や</w:t>
                      </w:r>
                      <w:r>
                        <w:rPr>
                          <w:rFonts w:hint="eastAsia" w:ascii="ＭＳ 明朝" w:hAnsi="ＭＳ 明朝"/>
                          <w:sz w:val="22"/>
                        </w:rPr>
                        <w:t>E</w:t>
                      </w:r>
                      <w:r>
                        <w:rPr>
                          <w:rFonts w:hint="eastAsia" w:ascii="ＭＳ 明朝" w:hAnsi="ＭＳ 明朝"/>
                          <w:sz w:val="22"/>
                        </w:rPr>
                        <w:t>などのカテゴリには、パートタイムで働く家庭が含まれており、労働力市場でパートタイム労働が一定の割合を占めていることを反映しています。しかし月の労働時間が</w:t>
                      </w:r>
                      <w:r>
                        <w:rPr>
                          <w:rFonts w:hint="eastAsia" w:ascii="ＭＳ 明朝" w:hAnsi="ＭＳ 明朝"/>
                          <w:sz w:val="22"/>
                        </w:rPr>
                        <w:t>60</w:t>
                      </w:r>
                      <w:r>
                        <w:rPr>
                          <w:rFonts w:hint="eastAsia" w:ascii="ＭＳ 明朝" w:hAnsi="ＭＳ 明朝"/>
                          <w:sz w:val="22"/>
                        </w:rPr>
                        <w:t>時間未満の家庭は</w:t>
                      </w:r>
                      <w:r>
                        <w:rPr>
                          <w:rFonts w:hint="eastAsia" w:ascii="ＭＳ 明朝" w:hAnsi="ＭＳ 明朝"/>
                          <w:sz w:val="22"/>
                        </w:rPr>
                        <w:t>0%</w:t>
                      </w:r>
                      <w:r>
                        <w:rPr>
                          <w:rFonts w:hint="eastAsia" w:ascii="ＭＳ 明朝" w:hAnsi="ＭＳ 明朝"/>
                          <w:sz w:val="22"/>
                        </w:rPr>
                        <w:t>で、パートタイマーではあっても、ある程度の時間は働き、収入を確保したい傾向があると考えられます。</w:t>
                      </w:r>
                    </w:p>
                    <w:p>
                      <w:pPr>
                        <w:pStyle w:val="0"/>
                        <w:spacing w:line="240" w:lineRule="exact"/>
                        <w:ind w:left="200" w:hanging="200"/>
                        <w:rPr>
                          <w:rFonts w:hint="default" w:ascii="ＭＳ 明朝" w:hAnsi="ＭＳ 明朝"/>
                          <w:sz w:val="22"/>
                        </w:rPr>
                      </w:pPr>
                      <w:r>
                        <w:rPr>
                          <w:rFonts w:hint="eastAsia" w:ascii="ＭＳ 明朝" w:hAnsi="ＭＳ 明朝"/>
                          <w:sz w:val="22"/>
                        </w:rPr>
                        <w:t>・</w:t>
                      </w:r>
                      <w:r>
                        <w:rPr>
                          <w:rFonts w:hint="eastAsia" w:ascii="ＭＳ 明朝" w:hAnsi="ＭＳ 明朝"/>
                          <w:sz w:val="22"/>
                        </w:rPr>
                        <w:t>F</w:t>
                      </w:r>
                      <w:r>
                        <w:rPr>
                          <w:rFonts w:hint="eastAsia" w:ascii="ＭＳ 明朝" w:hAnsi="ＭＳ 明朝"/>
                          <w:sz w:val="22"/>
                        </w:rPr>
                        <w:t>：無職×無職の家庭も</w:t>
                      </w:r>
                      <w:r>
                        <w:rPr>
                          <w:rFonts w:hint="eastAsia" w:ascii="ＭＳ 明朝" w:hAnsi="ＭＳ 明朝"/>
                          <w:sz w:val="22"/>
                        </w:rPr>
                        <w:t>0%</w:t>
                      </w:r>
                      <w:r>
                        <w:rPr>
                          <w:rFonts w:hint="eastAsia" w:ascii="ＭＳ 明朝" w:hAnsi="ＭＳ 明朝"/>
                          <w:sz w:val="22"/>
                        </w:rPr>
                        <w:t>で、少なくともこの調査対象の家庭では、どちらかが働いて収入を得ている状況が一般的であることを示しています。</w:t>
                      </w:r>
                    </w:p>
                    <w:p>
                      <w:pPr>
                        <w:pStyle w:val="0"/>
                        <w:spacing w:line="240" w:lineRule="exact"/>
                        <w:ind w:left="200" w:hanging="200"/>
                        <w:rPr>
                          <w:rFonts w:hint="default" w:ascii="ＭＳ 明朝" w:hAnsi="ＭＳ 明朝"/>
                          <w:sz w:val="22"/>
                        </w:rPr>
                      </w:pPr>
                      <w:r>
                        <w:rPr>
                          <w:rFonts w:hint="eastAsia" w:ascii="ＭＳ ゴシック" w:hAnsi="ＭＳ ゴシック" w:eastAsia="ＭＳ ゴシック"/>
                          <w:b w:val="1"/>
                          <w:sz w:val="22"/>
                        </w:rPr>
                        <w:t>【潜在】</w:t>
                      </w:r>
                      <w:r>
                        <w:rPr>
                          <w:rFonts w:hint="eastAsia" w:ascii="ＭＳ ゴシック" w:hAnsi="ＭＳ ゴシック" w:eastAsia="ＭＳ ゴシック"/>
                          <w:b w:val="1"/>
                        </w:rPr>
                        <w:t>（保護者の今後の就労意向を反映したもの）</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B</w:t>
                      </w:r>
                      <w:r>
                        <w:rPr>
                          <w:rFonts w:hint="eastAsia" w:ascii="ＭＳ 明朝" w:hAnsi="ＭＳ 明朝"/>
                          <w:sz w:val="22"/>
                        </w:rPr>
                        <w:t>：フルタイム×フルタイムの割合は増加（</w:t>
                      </w:r>
                      <w:r>
                        <w:rPr>
                          <w:rFonts w:hint="eastAsia" w:ascii="ＭＳ 明朝" w:hAnsi="ＭＳ 明朝"/>
                          <w:sz w:val="22"/>
                        </w:rPr>
                        <w:t xml:space="preserve">58.7% </w:t>
                      </w:r>
                      <w:r>
                        <w:rPr>
                          <w:rFonts w:hint="eastAsia" w:ascii="ＭＳ 明朝" w:hAnsi="ＭＳ 明朝"/>
                          <w:sz w:val="22"/>
                        </w:rPr>
                        <w:t>から</w:t>
                      </w:r>
                      <w:r>
                        <w:rPr>
                          <w:rFonts w:hint="eastAsia" w:ascii="ＭＳ 明朝" w:hAnsi="ＭＳ 明朝"/>
                          <w:sz w:val="22"/>
                        </w:rPr>
                        <w:t xml:space="preserve"> 64.0%</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C</w:t>
                      </w:r>
                      <w:r>
                        <w:rPr>
                          <w:rFonts w:hint="eastAsia" w:ascii="ＭＳ 明朝" w:hAnsi="ＭＳ 明朝"/>
                          <w:sz w:val="22"/>
                        </w:rPr>
                        <w:t>：フル×パート月</w:t>
                      </w:r>
                      <w:r>
                        <w:rPr>
                          <w:rFonts w:hint="eastAsia" w:ascii="ＭＳ 明朝" w:hAnsi="ＭＳ 明朝"/>
                          <w:sz w:val="22"/>
                        </w:rPr>
                        <w:t>120</w:t>
                      </w:r>
                      <w:r>
                        <w:rPr>
                          <w:rFonts w:hint="eastAsia" w:ascii="ＭＳ 明朝" w:hAnsi="ＭＳ 明朝"/>
                          <w:sz w:val="22"/>
                        </w:rPr>
                        <w:t>時間以上の割合は減少（</w:t>
                      </w:r>
                      <w:r>
                        <w:rPr>
                          <w:rFonts w:hint="eastAsia" w:ascii="ＭＳ 明朝" w:hAnsi="ＭＳ 明朝"/>
                          <w:sz w:val="22"/>
                        </w:rPr>
                        <w:t xml:space="preserve">24.7% </w:t>
                      </w:r>
                      <w:r>
                        <w:rPr>
                          <w:rFonts w:hint="eastAsia" w:ascii="ＭＳ 明朝" w:hAnsi="ＭＳ 明朝"/>
                          <w:sz w:val="22"/>
                        </w:rPr>
                        <w:t>から</w:t>
                      </w:r>
                      <w:r>
                        <w:rPr>
                          <w:rFonts w:hint="eastAsia" w:ascii="ＭＳ 明朝" w:hAnsi="ＭＳ 明朝"/>
                          <w:sz w:val="22"/>
                        </w:rPr>
                        <w:t xml:space="preserve"> 22.3%</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D:</w:t>
                      </w:r>
                      <w:r>
                        <w:rPr>
                          <w:rFonts w:hint="eastAsia" w:ascii="ＭＳ 明朝" w:hAnsi="ＭＳ 明朝"/>
                          <w:sz w:val="22"/>
                        </w:rPr>
                        <w:t>いずれか家事専業の割合は減少（</w:t>
                      </w:r>
                      <w:r>
                        <w:rPr>
                          <w:rFonts w:hint="eastAsia" w:ascii="ＭＳ 明朝" w:hAnsi="ＭＳ 明朝"/>
                          <w:sz w:val="22"/>
                        </w:rPr>
                        <w:t xml:space="preserve">10.2% </w:t>
                      </w:r>
                      <w:r>
                        <w:rPr>
                          <w:rFonts w:hint="eastAsia" w:ascii="ＭＳ 明朝" w:hAnsi="ＭＳ 明朝"/>
                          <w:sz w:val="22"/>
                        </w:rPr>
                        <w:t>から</w:t>
                      </w:r>
                      <w:r>
                        <w:rPr>
                          <w:rFonts w:hint="eastAsia" w:ascii="ＭＳ 明朝" w:hAnsi="ＭＳ 明朝"/>
                          <w:sz w:val="22"/>
                        </w:rPr>
                        <w:t xml:space="preserve"> 7.4%</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E:</w:t>
                      </w:r>
                      <w:r>
                        <w:rPr>
                          <w:rFonts w:hint="eastAsia" w:ascii="ＭＳ 明朝" w:hAnsi="ＭＳ 明朝"/>
                          <w:sz w:val="22"/>
                        </w:rPr>
                        <w:t>パート×パート月</w:t>
                      </w:r>
                      <w:r>
                        <w:rPr>
                          <w:rFonts w:hint="eastAsia" w:ascii="ＭＳ 明朝" w:hAnsi="ＭＳ 明朝"/>
                          <w:sz w:val="22"/>
                        </w:rPr>
                        <w:t>120</w:t>
                      </w:r>
                      <w:r>
                        <w:rPr>
                          <w:rFonts w:hint="eastAsia" w:ascii="ＭＳ 明朝" w:hAnsi="ＭＳ 明朝"/>
                          <w:sz w:val="22"/>
                        </w:rPr>
                        <w:t>時間以上の割合は減少（</w:t>
                      </w:r>
                      <w:r>
                        <w:rPr>
                          <w:rFonts w:hint="eastAsia" w:ascii="ＭＳ 明朝" w:hAnsi="ＭＳ 明朝"/>
                          <w:sz w:val="22"/>
                        </w:rPr>
                        <w:t xml:space="preserve">1.1% </w:t>
                      </w:r>
                      <w:r>
                        <w:rPr>
                          <w:rFonts w:hint="eastAsia" w:ascii="ＭＳ 明朝" w:hAnsi="ＭＳ 明朝"/>
                          <w:sz w:val="22"/>
                        </w:rPr>
                        <w:t>から</w:t>
                      </w:r>
                      <w:r>
                        <w:rPr>
                          <w:rFonts w:hint="eastAsia" w:ascii="ＭＳ 明朝" w:hAnsi="ＭＳ 明朝"/>
                          <w:sz w:val="22"/>
                        </w:rPr>
                        <w:t xml:space="preserve"> 0.4%</w:t>
                      </w:r>
                      <w:r>
                        <w:rPr>
                          <w:rFonts w:hint="eastAsia" w:ascii="ＭＳ 明朝" w:hAnsi="ＭＳ 明朝"/>
                          <w:sz w:val="22"/>
                        </w:rPr>
                        <w:t>）。</w:t>
                      </w:r>
                    </w:p>
                    <w:p>
                      <w:pPr>
                        <w:pStyle w:val="0"/>
                        <w:spacing w:line="240" w:lineRule="exact"/>
                        <w:ind w:left="200" w:hanging="200"/>
                        <w:rPr>
                          <w:rFonts w:hint="default" w:ascii="ＭＳ 明朝" w:hAnsi="ＭＳ 明朝"/>
                          <w:sz w:val="22"/>
                        </w:rPr>
                      </w:pPr>
                      <w:r>
                        <w:rPr>
                          <w:rFonts w:hint="eastAsia" w:ascii="ＭＳ 明朝" w:hAnsi="ＭＳ 明朝"/>
                          <w:sz w:val="22"/>
                        </w:rPr>
                        <w:t>・その他の労働パターン（</w:t>
                      </w:r>
                      <w:r>
                        <w:rPr>
                          <w:rFonts w:hint="eastAsia" w:ascii="ＭＳ 明朝" w:hAnsi="ＭＳ 明朝"/>
                          <w:sz w:val="22"/>
                        </w:rPr>
                        <w:t>C'</w:t>
                      </w:r>
                      <w:r>
                        <w:rPr>
                          <w:rFonts w:hint="eastAsia" w:ascii="ＭＳ 明朝" w:hAnsi="ＭＳ 明朝"/>
                          <w:sz w:val="22"/>
                        </w:rPr>
                        <w:t>、</w:t>
                      </w:r>
                      <w:r>
                        <w:rPr>
                          <w:rFonts w:hint="eastAsia" w:ascii="ＭＳ 明朝" w:hAnsi="ＭＳ 明朝"/>
                          <w:sz w:val="22"/>
                        </w:rPr>
                        <w:t>E'</w:t>
                      </w:r>
                      <w:r>
                        <w:rPr>
                          <w:rFonts w:hint="eastAsia" w:ascii="ＭＳ 明朝" w:hAnsi="ＭＳ 明朝"/>
                          <w:sz w:val="22"/>
                        </w:rPr>
                        <w:t>、</w:t>
                      </w:r>
                      <w:r>
                        <w:rPr>
                          <w:rFonts w:hint="eastAsia" w:ascii="ＭＳ 明朝" w:hAnsi="ＭＳ 明朝"/>
                          <w:sz w:val="22"/>
                        </w:rPr>
                        <w:t>F</w:t>
                      </w:r>
                      <w:r>
                        <w:rPr>
                          <w:rFonts w:hint="eastAsia" w:ascii="ＭＳ 明朝" w:hAnsi="ＭＳ 明朝"/>
                          <w:sz w:val="22"/>
                        </w:rPr>
                        <w:t>）の割合は変化なし。</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rPr>
                        <w:t>フルタイム就労に転換したい、働きたい傾向にあることがうかがえますが、八頭町では</w:t>
                      </w:r>
                      <w:r>
                        <w:rPr>
                          <w:rFonts w:hint="eastAsia" w:ascii="ＭＳ ゴシック" w:hAnsi="ＭＳ ゴシック" w:eastAsia="ＭＳ ゴシック"/>
                          <w:b w:val="1"/>
                        </w:rPr>
                        <w:t>【現在】</w:t>
                      </w:r>
                      <w:r>
                        <w:rPr>
                          <w:rFonts w:hint="eastAsia" w:ascii="ＭＳ 明朝" w:hAnsi="ＭＳ 明朝"/>
                        </w:rPr>
                        <w:t>と</w:t>
                      </w:r>
                      <w:r>
                        <w:rPr>
                          <w:rFonts w:hint="eastAsia" w:ascii="ＭＳ ゴシック" w:hAnsi="ＭＳ ゴシック" w:eastAsia="ＭＳ ゴシック"/>
                          <w:b w:val="1"/>
                        </w:rPr>
                        <w:t>【潜在】</w:t>
                      </w:r>
                      <w:r>
                        <w:rPr>
                          <w:rFonts w:hint="eastAsia" w:ascii="ＭＳ 明朝" w:hAnsi="ＭＳ 明朝"/>
                        </w:rPr>
                        <w:t>について、各項目で特別大きな差はないようです。</w:t>
                      </w:r>
                    </w:p>
                  </w:txbxContent>
                </v:textbox>
                <v:imagedata o:title=""/>
                <w10:wrap type="none" anchorx="text" anchory="text"/>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●教育・保育事業の利用状況について</w:t>
      </w: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64" behindDoc="0" locked="0" layoutInCell="1" hidden="0" allowOverlap="1">
            <wp:simplePos x="0" y="0"/>
            <wp:positionH relativeFrom="column">
              <wp:posOffset>309245</wp:posOffset>
            </wp:positionH>
            <wp:positionV relativeFrom="paragraph">
              <wp:posOffset>5715</wp:posOffset>
            </wp:positionV>
            <wp:extent cx="5314950" cy="1743075"/>
            <wp:effectExtent l="0" t="0" r="0" b="0"/>
            <wp:wrapNone/>
            <wp:docPr id="1090" name="オブジェクト 0"/>
            <a:graphic xmlns:a="http://schemas.openxmlformats.org/drawingml/2006/main">
              <a:graphicData uri="http://schemas.openxmlformats.org/drawingml/2006/chart">
                <c:chart xmlns:c="http://schemas.openxmlformats.org/drawingml/2006/chart" r:id="rId33"/>
              </a:graphicData>
            </a:graphic>
          </wp:anchor>
        </w:drawing>
      </w: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70" behindDoc="0" locked="0" layoutInCell="1" hidden="0" allowOverlap="1">
                <wp:simplePos x="0" y="0"/>
                <wp:positionH relativeFrom="column">
                  <wp:posOffset>318770</wp:posOffset>
                </wp:positionH>
                <wp:positionV relativeFrom="page">
                  <wp:posOffset>8705850</wp:posOffset>
                </wp:positionV>
                <wp:extent cx="5295900" cy="1304925"/>
                <wp:effectExtent l="635" t="635" r="29845" b="10795"/>
                <wp:wrapNone/>
                <wp:docPr id="1091" name="テキスト ボックス 2"/>
                <a:graphic xmlns:a="http://schemas.openxmlformats.org/drawingml/2006/main">
                  <a:graphicData uri="http://schemas.microsoft.com/office/word/2010/wordprocessingShape">
                    <wps:wsp>
                      <wps:cNvPr id="1091" name="テキスト ボックス 2"/>
                      <wps:cNvSpPr txBox="1">
                        <a:spLocks noChangeArrowheads="1"/>
                      </wps:cNvSpPr>
                      <wps:spPr>
                        <a:xfrm>
                          <a:off x="0" y="0"/>
                          <a:ext cx="5295900" cy="130492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200" w:hanging="200"/>
                              <w:rPr>
                                <w:rFonts w:hint="default" w:ascii="ＭＳ 明朝" w:hAnsi="ＭＳ 明朝"/>
                                <w:sz w:val="22"/>
                              </w:rPr>
                            </w:pPr>
                            <w:r>
                              <w:rPr>
                                <w:rFonts w:hint="eastAsia" w:ascii="ＭＳ 明朝" w:hAnsi="ＭＳ 明朝"/>
                                <w:sz w:val="22"/>
                              </w:rPr>
                              <w:t>・認可保育所が最も高い利用希望を示しており、その他の保育施設に比べて圧倒的な需要があります。</w:t>
                            </w:r>
                          </w:p>
                          <w:p>
                            <w:pPr>
                              <w:pStyle w:val="0"/>
                              <w:spacing w:line="240" w:lineRule="exact"/>
                              <w:ind w:left="200" w:hanging="200"/>
                              <w:rPr>
                                <w:rFonts w:hint="default" w:ascii="ＭＳ 明朝" w:hAnsi="ＭＳ 明朝"/>
                                <w:sz w:val="22"/>
                              </w:rPr>
                            </w:pPr>
                            <w:r>
                              <w:rPr>
                                <w:rFonts w:hint="eastAsia" w:ascii="ＭＳ 明朝" w:hAnsi="ＭＳ 明朝"/>
                                <w:sz w:val="22"/>
                              </w:rPr>
                              <w:t>・幼稚園や認定こども園も利用希望が一定数存在しますが、需要は少なめです。</w:t>
                            </w:r>
                          </w:p>
                          <w:p>
                            <w:pPr>
                              <w:pStyle w:val="0"/>
                              <w:spacing w:line="240" w:lineRule="exact"/>
                              <w:ind w:left="200" w:hanging="200"/>
                              <w:rPr>
                                <w:rFonts w:hint="default" w:ascii="ＭＳ 明朝" w:hAnsi="ＭＳ 明朝"/>
                                <w:sz w:val="22"/>
                              </w:rPr>
                            </w:pPr>
                            <w:r>
                              <w:rPr>
                                <w:rFonts w:hint="eastAsia" w:ascii="ＭＳ 明朝" w:hAnsi="ＭＳ 明朝"/>
                                <w:sz w:val="22"/>
                              </w:rPr>
                              <w:t>・小規模な保育施設や事業所内保育施設、居宅訪問型保育、ファミリーサポートセンターなどの需要はそれほど高くなく限定的なようです。</w:t>
                            </w:r>
                          </w:p>
                          <w:p>
                            <w:pPr>
                              <w:pStyle w:val="0"/>
                              <w:spacing w:line="240" w:lineRule="exact"/>
                              <w:ind w:left="842" w:leftChars="100" w:hanging="632" w:hangingChars="300"/>
                              <w:rPr>
                                <w:rFonts w:hint="default" w:ascii="ＭＳ ゴシック" w:hAnsi="ＭＳ ゴシック" w:eastAsia="ＭＳ ゴシック"/>
                                <w:b w:val="1"/>
                              </w:rPr>
                            </w:pPr>
                            <w:r>
                              <w:rPr>
                                <w:rFonts w:hint="eastAsia" w:ascii="ＭＳ ゴシック" w:hAnsi="ＭＳ ゴシック" w:eastAsia="ＭＳ ゴシック"/>
                                <w:b w:val="1"/>
                              </w:rPr>
                              <w:t>【参考】上記のうち、【問</w:t>
                            </w:r>
                            <w:r>
                              <w:rPr>
                                <w:rFonts w:hint="eastAsia" w:ascii="ＭＳ ゴシック" w:hAnsi="ＭＳ ゴシック" w:eastAsia="ＭＳ ゴシック"/>
                                <w:b w:val="1"/>
                              </w:rPr>
                              <w:t>16-1</w:t>
                            </w:r>
                            <w:r>
                              <w:rPr>
                                <w:rFonts w:hint="eastAsia" w:ascii="ＭＳ ゴシック" w:hAnsi="ＭＳ ゴシック" w:eastAsia="ＭＳ ゴシック"/>
                                <w:b w:val="1"/>
                              </w:rPr>
                              <w:t>】利用施設の希望する場所は、町内</w:t>
                            </w:r>
                            <w:r>
                              <w:rPr>
                                <w:rFonts w:hint="eastAsia" w:ascii="ＭＳ ゴシック" w:hAnsi="ＭＳ ゴシック" w:eastAsia="ＭＳ ゴシック"/>
                                <w:b w:val="1"/>
                              </w:rPr>
                              <w:t>92.9%</w:t>
                            </w:r>
                            <w:r>
                              <w:rPr>
                                <w:rFonts w:hint="eastAsia" w:ascii="ＭＳ ゴシック" w:hAnsi="ＭＳ ゴシック" w:eastAsia="ＭＳ ゴシック"/>
                                <w:b w:val="1"/>
                              </w:rPr>
                              <w:t>、町外</w:t>
                            </w:r>
                            <w:r>
                              <w:rPr>
                                <w:rFonts w:hint="eastAsia" w:ascii="ＭＳ ゴシック" w:hAnsi="ＭＳ ゴシック" w:eastAsia="ＭＳ ゴシック"/>
                                <w:b w:val="1"/>
                              </w:rPr>
                              <w:t>7.1%</w:t>
                            </w:r>
                            <w:r>
                              <w:rPr>
                                <w:rFonts w:hint="eastAsia" w:ascii="ＭＳ ゴシック" w:hAnsi="ＭＳ ゴシック" w:eastAsia="ＭＳ ゴシック"/>
                                <w:b w:val="1"/>
                              </w:rPr>
                              <w:t>。</w:t>
                            </w:r>
                          </w:p>
                          <w:p>
                            <w:pPr>
                              <w:pStyle w:val="0"/>
                              <w:spacing w:line="240" w:lineRule="exact"/>
                              <w:ind w:left="210" w:leftChars="100" w:firstLine="700"/>
                              <w:rPr>
                                <w:rFonts w:hint="default" w:ascii="ＭＳ ゴシック" w:hAnsi="ＭＳ ゴシック" w:eastAsia="ＭＳ ゴシック"/>
                                <w:b w:val="1"/>
                              </w:rPr>
                            </w:pPr>
                            <w:r>
                              <w:rPr>
                                <w:rFonts w:hint="eastAsia" w:ascii="ＭＳ ゴシック" w:hAnsi="ＭＳ ゴシック" w:eastAsia="ＭＳ ゴシック"/>
                                <w:b w:val="1"/>
                              </w:rPr>
                              <w:t>町外施設を利用したい傾向がある（実際</w:t>
                            </w:r>
                            <w:r>
                              <w:rPr>
                                <w:rFonts w:hint="eastAsia" w:ascii="ＭＳ ゴシック" w:hAnsi="ＭＳ ゴシック" w:eastAsia="ＭＳ ゴシック"/>
                                <w:b w:val="1"/>
                              </w:rPr>
                              <w:t>5.8%</w:t>
                            </w:r>
                            <w:r>
                              <w:rPr>
                                <w:rFonts w:hint="eastAsia" w:ascii="ＭＳ ゴシック" w:hAnsi="ＭＳ ゴシック" w:eastAsia="ＭＳ ゴシック"/>
                                <w:b w:val="1"/>
                              </w:rPr>
                              <w:t>⇒希望</w:t>
                            </w:r>
                            <w:r>
                              <w:rPr>
                                <w:rFonts w:hint="eastAsia" w:ascii="ＭＳ ゴシック" w:hAnsi="ＭＳ ゴシック" w:eastAsia="ＭＳ ゴシック"/>
                                <w:b w:val="1"/>
                              </w:rPr>
                              <w:t>7.1%</w:t>
                            </w:r>
                            <w:r>
                              <w:rPr>
                                <w:rFonts w:hint="eastAsia" w:ascii="ＭＳ ゴシック" w:hAnsi="ＭＳ ゴシック" w:eastAsia="ＭＳ ゴシック"/>
                                <w:b w:val="1"/>
                              </w:rPr>
                              <w:t>）</w:t>
                            </w:r>
                          </w:p>
                          <w:p>
                            <w:pPr>
                              <w:pStyle w:val="0"/>
                              <w:spacing w:line="240" w:lineRule="exact"/>
                              <w:ind w:left="800"/>
                              <w:rPr>
                                <w:rFonts w:hint="default" w:ascii="ＭＳ 明朝" w:hAnsi="ＭＳ 明朝"/>
                                <w:sz w:val="22"/>
                              </w:rPr>
                            </w:pPr>
                            <w:r>
                              <w:rPr>
                                <w:rFonts w:hint="eastAsia" w:ascii="ＭＳ ゴシック" w:hAnsi="ＭＳ ゴシック" w:eastAsia="ＭＳ ゴシック"/>
                                <w:b w:val="1"/>
                              </w:rPr>
                              <w:t>「その他」は「特にない」「負担の少ない幼稚園」「自由選択の認定こども園」</w:t>
                            </w:r>
                          </w:p>
                          <w:p>
                            <w:pPr>
                              <w:pStyle w:val="0"/>
                              <w:spacing w:line="260" w:lineRule="exact"/>
                              <w:ind w:left="200" w:hanging="200"/>
                              <w:rPr>
                                <w:rFonts w:hint="default" w:ascii="ＭＳ 明朝" w:hAnsi="ＭＳ 明朝"/>
                                <w:sz w:val="22"/>
                              </w:rPr>
                            </w:pP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70;height:102.75pt;mso-wrap-distance-left:9pt;width:417pt;mso-wrap-distance-top:3.6pt;mso-position-horizontal-relative:text;position:absolute;margin-top:685.5pt;margin-left:25.1pt;mso-position-vertical-relative:page;mso-wrap-distance-bottom:3.6pt;mso-wrap-distance-right:9pt;v-text-anchor:top;" o:spid="_x0000_s1091"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200" w:hanging="200"/>
                        <w:rPr>
                          <w:rFonts w:hint="default" w:ascii="ＭＳ 明朝" w:hAnsi="ＭＳ 明朝"/>
                          <w:sz w:val="22"/>
                        </w:rPr>
                      </w:pPr>
                      <w:r>
                        <w:rPr>
                          <w:rFonts w:hint="eastAsia" w:ascii="ＭＳ 明朝" w:hAnsi="ＭＳ 明朝"/>
                          <w:sz w:val="22"/>
                        </w:rPr>
                        <w:t>・認可保育所が最も高い利用希望を示しており、その他の保育施設に比べて圧倒的な需要があります。</w:t>
                      </w:r>
                    </w:p>
                    <w:p>
                      <w:pPr>
                        <w:pStyle w:val="0"/>
                        <w:spacing w:line="240" w:lineRule="exact"/>
                        <w:ind w:left="200" w:hanging="200"/>
                        <w:rPr>
                          <w:rFonts w:hint="default" w:ascii="ＭＳ 明朝" w:hAnsi="ＭＳ 明朝"/>
                          <w:sz w:val="22"/>
                        </w:rPr>
                      </w:pPr>
                      <w:r>
                        <w:rPr>
                          <w:rFonts w:hint="eastAsia" w:ascii="ＭＳ 明朝" w:hAnsi="ＭＳ 明朝"/>
                          <w:sz w:val="22"/>
                        </w:rPr>
                        <w:t>・幼稚園や認定こども園も利用希望が一定数存在しますが、需要は少なめです。</w:t>
                      </w:r>
                    </w:p>
                    <w:p>
                      <w:pPr>
                        <w:pStyle w:val="0"/>
                        <w:spacing w:line="240" w:lineRule="exact"/>
                        <w:ind w:left="200" w:hanging="200"/>
                        <w:rPr>
                          <w:rFonts w:hint="default" w:ascii="ＭＳ 明朝" w:hAnsi="ＭＳ 明朝"/>
                          <w:sz w:val="22"/>
                        </w:rPr>
                      </w:pPr>
                      <w:r>
                        <w:rPr>
                          <w:rFonts w:hint="eastAsia" w:ascii="ＭＳ 明朝" w:hAnsi="ＭＳ 明朝"/>
                          <w:sz w:val="22"/>
                        </w:rPr>
                        <w:t>・小規模な保育施設や事業所内保育施設、居宅訪問型保育、ファミリーサポートセンターなどの需要はそれほど高くなく限定的なようです。</w:t>
                      </w:r>
                    </w:p>
                    <w:p>
                      <w:pPr>
                        <w:pStyle w:val="0"/>
                        <w:spacing w:line="240" w:lineRule="exact"/>
                        <w:ind w:left="842" w:leftChars="100" w:hanging="632" w:hangingChars="300"/>
                        <w:rPr>
                          <w:rFonts w:hint="default" w:ascii="ＭＳ ゴシック" w:hAnsi="ＭＳ ゴシック" w:eastAsia="ＭＳ ゴシック"/>
                          <w:b w:val="1"/>
                        </w:rPr>
                      </w:pPr>
                      <w:r>
                        <w:rPr>
                          <w:rFonts w:hint="eastAsia" w:ascii="ＭＳ ゴシック" w:hAnsi="ＭＳ ゴシック" w:eastAsia="ＭＳ ゴシック"/>
                          <w:b w:val="1"/>
                        </w:rPr>
                        <w:t>【参考】上記のうち、【問</w:t>
                      </w:r>
                      <w:r>
                        <w:rPr>
                          <w:rFonts w:hint="eastAsia" w:ascii="ＭＳ ゴシック" w:hAnsi="ＭＳ ゴシック" w:eastAsia="ＭＳ ゴシック"/>
                          <w:b w:val="1"/>
                        </w:rPr>
                        <w:t>16-1</w:t>
                      </w:r>
                      <w:r>
                        <w:rPr>
                          <w:rFonts w:hint="eastAsia" w:ascii="ＭＳ ゴシック" w:hAnsi="ＭＳ ゴシック" w:eastAsia="ＭＳ ゴシック"/>
                          <w:b w:val="1"/>
                        </w:rPr>
                        <w:t>】利用施設の希望する場所は、町内</w:t>
                      </w:r>
                      <w:r>
                        <w:rPr>
                          <w:rFonts w:hint="eastAsia" w:ascii="ＭＳ ゴシック" w:hAnsi="ＭＳ ゴシック" w:eastAsia="ＭＳ ゴシック"/>
                          <w:b w:val="1"/>
                        </w:rPr>
                        <w:t>92.9%</w:t>
                      </w:r>
                      <w:r>
                        <w:rPr>
                          <w:rFonts w:hint="eastAsia" w:ascii="ＭＳ ゴシック" w:hAnsi="ＭＳ ゴシック" w:eastAsia="ＭＳ ゴシック"/>
                          <w:b w:val="1"/>
                        </w:rPr>
                        <w:t>、町外</w:t>
                      </w:r>
                      <w:r>
                        <w:rPr>
                          <w:rFonts w:hint="eastAsia" w:ascii="ＭＳ ゴシック" w:hAnsi="ＭＳ ゴシック" w:eastAsia="ＭＳ ゴシック"/>
                          <w:b w:val="1"/>
                        </w:rPr>
                        <w:t>7.1%</w:t>
                      </w:r>
                      <w:r>
                        <w:rPr>
                          <w:rFonts w:hint="eastAsia" w:ascii="ＭＳ ゴシック" w:hAnsi="ＭＳ ゴシック" w:eastAsia="ＭＳ ゴシック"/>
                          <w:b w:val="1"/>
                        </w:rPr>
                        <w:t>。</w:t>
                      </w:r>
                    </w:p>
                    <w:p>
                      <w:pPr>
                        <w:pStyle w:val="0"/>
                        <w:spacing w:line="240" w:lineRule="exact"/>
                        <w:ind w:left="210" w:leftChars="100" w:firstLine="700"/>
                        <w:rPr>
                          <w:rFonts w:hint="default" w:ascii="ＭＳ ゴシック" w:hAnsi="ＭＳ ゴシック" w:eastAsia="ＭＳ ゴシック"/>
                          <w:b w:val="1"/>
                        </w:rPr>
                      </w:pPr>
                      <w:r>
                        <w:rPr>
                          <w:rFonts w:hint="eastAsia" w:ascii="ＭＳ ゴシック" w:hAnsi="ＭＳ ゴシック" w:eastAsia="ＭＳ ゴシック"/>
                          <w:b w:val="1"/>
                        </w:rPr>
                        <w:t>町外施設を利用したい傾向がある（実際</w:t>
                      </w:r>
                      <w:r>
                        <w:rPr>
                          <w:rFonts w:hint="eastAsia" w:ascii="ＭＳ ゴシック" w:hAnsi="ＭＳ ゴシック" w:eastAsia="ＭＳ ゴシック"/>
                          <w:b w:val="1"/>
                        </w:rPr>
                        <w:t>5.8%</w:t>
                      </w:r>
                      <w:r>
                        <w:rPr>
                          <w:rFonts w:hint="eastAsia" w:ascii="ＭＳ ゴシック" w:hAnsi="ＭＳ ゴシック" w:eastAsia="ＭＳ ゴシック"/>
                          <w:b w:val="1"/>
                        </w:rPr>
                        <w:t>⇒希望</w:t>
                      </w:r>
                      <w:r>
                        <w:rPr>
                          <w:rFonts w:hint="eastAsia" w:ascii="ＭＳ ゴシック" w:hAnsi="ＭＳ ゴシック" w:eastAsia="ＭＳ ゴシック"/>
                          <w:b w:val="1"/>
                        </w:rPr>
                        <w:t>7.1%</w:t>
                      </w:r>
                      <w:r>
                        <w:rPr>
                          <w:rFonts w:hint="eastAsia" w:ascii="ＭＳ ゴシック" w:hAnsi="ＭＳ ゴシック" w:eastAsia="ＭＳ ゴシック"/>
                          <w:b w:val="1"/>
                        </w:rPr>
                        <w:t>）</w:t>
                      </w:r>
                    </w:p>
                    <w:p>
                      <w:pPr>
                        <w:pStyle w:val="0"/>
                        <w:spacing w:line="240" w:lineRule="exact"/>
                        <w:ind w:left="800"/>
                        <w:rPr>
                          <w:rFonts w:hint="default" w:ascii="ＭＳ 明朝" w:hAnsi="ＭＳ 明朝"/>
                          <w:sz w:val="22"/>
                        </w:rPr>
                      </w:pPr>
                      <w:r>
                        <w:rPr>
                          <w:rFonts w:hint="eastAsia" w:ascii="ＭＳ ゴシック" w:hAnsi="ＭＳ ゴシック" w:eastAsia="ＭＳ ゴシック"/>
                          <w:b w:val="1"/>
                        </w:rPr>
                        <w:t>「その他」は「特にない」「負担の少ない幼稚園」「自由選択の認定こども園」</w:t>
                      </w:r>
                    </w:p>
                    <w:p>
                      <w:pPr>
                        <w:pStyle w:val="0"/>
                        <w:spacing w:line="260" w:lineRule="exact"/>
                        <w:ind w:left="200" w:hanging="200"/>
                        <w:rPr>
                          <w:rFonts w:hint="default" w:ascii="ＭＳ 明朝" w:hAnsi="ＭＳ 明朝"/>
                          <w:sz w:val="22"/>
                        </w:rPr>
                      </w:pP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txbxContent>
                </v:textbox>
                <v:imagedata o:title=""/>
                <w10:wrap type="none" anchorx="text" anchory="page"/>
              </v:shape>
            </w:pict>
          </mc:Fallback>
        </mc:AlternateContent>
      </w:r>
      <w:r>
        <w:rPr>
          <w:rFonts w:hint="default" w:ascii="ＭＳ Ｐ明朝" w:hAnsi="ＭＳ Ｐ明朝" w:eastAsia="ＭＳ Ｐ明朝"/>
          <w:kern w:val="0"/>
        </w:rPr>
        <mc:AlternateContent>
          <mc:Choice Requires="wps">
            <w:drawing>
              <wp:anchor distT="45720" distB="45720" distL="114300" distR="114300" simplePos="0" relativeHeight="52" behindDoc="0" locked="0" layoutInCell="1" hidden="0" allowOverlap="1">
                <wp:simplePos x="0" y="0"/>
                <wp:positionH relativeFrom="column">
                  <wp:posOffset>309245</wp:posOffset>
                </wp:positionH>
                <wp:positionV relativeFrom="paragraph">
                  <wp:posOffset>3878580</wp:posOffset>
                </wp:positionV>
                <wp:extent cx="5312410" cy="1038225"/>
                <wp:effectExtent l="635" t="635" r="29845" b="10795"/>
                <wp:wrapNone/>
                <wp:docPr id="1092" name="テキスト ボックス 2"/>
                <a:graphic xmlns:a="http://schemas.openxmlformats.org/drawingml/2006/main">
                  <a:graphicData uri="http://schemas.microsoft.com/office/word/2010/wordprocessingShape">
                    <wps:wsp>
                      <wps:cNvPr id="1092" name="テキスト ボックス 2"/>
                      <wps:cNvSpPr txBox="1">
                        <a:spLocks noChangeArrowheads="1"/>
                      </wps:cNvSpPr>
                      <wps:spPr>
                        <a:xfrm>
                          <a:off x="0" y="0"/>
                          <a:ext cx="5312410" cy="103822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200" w:hanging="200"/>
                              <w:rPr>
                                <w:rFonts w:hint="default" w:ascii="ＭＳ 明朝" w:hAnsi="ＭＳ 明朝"/>
                                <w:sz w:val="22"/>
                              </w:rPr>
                            </w:pPr>
                            <w:r>
                              <w:rPr>
                                <w:rFonts w:hint="eastAsia" w:ascii="ＭＳ 明朝" w:hAnsi="ＭＳ 明朝"/>
                                <w:sz w:val="22"/>
                              </w:rPr>
                              <w:t>・認可保育所が最も一般的に利用されており、他の施設に比べて圧倒的な利用率を示しています。幼稚園や認定こども園も利用もありますが、全体の中ではそれぞれ</w:t>
                            </w:r>
                            <w:r>
                              <w:rPr>
                                <w:rFonts w:hint="eastAsia" w:ascii="ＭＳ 明朝" w:hAnsi="ＭＳ 明朝"/>
                                <w:sz w:val="22"/>
                              </w:rPr>
                              <w:t>6.1%</w:t>
                            </w:r>
                            <w:r>
                              <w:rPr>
                                <w:rFonts w:hint="eastAsia" w:ascii="ＭＳ 明朝" w:hAnsi="ＭＳ 明朝"/>
                                <w:sz w:val="22"/>
                              </w:rPr>
                              <w:t>と</w:t>
                            </w:r>
                            <w:r>
                              <w:rPr>
                                <w:rFonts w:hint="eastAsia" w:ascii="ＭＳ 明朝" w:hAnsi="ＭＳ 明朝"/>
                                <w:sz w:val="22"/>
                              </w:rPr>
                              <w:t>3.1%</w:t>
                            </w:r>
                            <w:r>
                              <w:rPr>
                                <w:rFonts w:hint="eastAsia" w:ascii="ＭＳ 明朝" w:hAnsi="ＭＳ 明朝"/>
                                <w:sz w:val="22"/>
                              </w:rPr>
                              <w:t>となっており、相対的に低いです。</w:t>
                            </w:r>
                          </w:p>
                          <w:p>
                            <w:pPr>
                              <w:pStyle w:val="0"/>
                              <w:spacing w:line="240" w:lineRule="exact"/>
                              <w:ind w:left="200" w:hanging="200"/>
                              <w:rPr>
                                <w:rFonts w:hint="default" w:ascii="ＭＳ 明朝" w:hAnsi="ＭＳ 明朝"/>
                                <w:sz w:val="22"/>
                              </w:rPr>
                            </w:pPr>
                            <w:r>
                              <w:rPr>
                                <w:rFonts w:hint="eastAsia" w:ascii="ＭＳ 明朝" w:hAnsi="ＭＳ 明朝"/>
                                <w:sz w:val="22"/>
                              </w:rPr>
                              <w:t>・小規模な保育施設や自治体が認証した施設、その他の認可外保育施設、ファミリーサポートセンターなどは利用率が限られていることが分かります。</w:t>
                            </w:r>
                          </w:p>
                          <w:p>
                            <w:pPr>
                              <w:pStyle w:val="0"/>
                              <w:spacing w:line="240" w:lineRule="exact"/>
                              <w:ind w:firstLine="211" w:firstLineChars="100"/>
                              <w:rPr>
                                <w:rFonts w:hint="default" w:ascii="ＭＳ ゴシック" w:hAnsi="ＭＳ ゴシック" w:eastAsia="ＭＳ ゴシック"/>
                                <w:b w:val="1"/>
                              </w:rPr>
                            </w:pPr>
                            <w:r>
                              <w:rPr>
                                <w:rFonts w:hint="eastAsia" w:ascii="ＭＳ ゴシック" w:hAnsi="ＭＳ ゴシック" w:eastAsia="ＭＳ ゴシック"/>
                                <w:b w:val="1"/>
                              </w:rPr>
                              <w:t>【参考】上記のうち、【問</w:t>
                            </w:r>
                            <w:r>
                              <w:rPr>
                                <w:rFonts w:hint="eastAsia" w:ascii="ＭＳ ゴシック" w:hAnsi="ＭＳ ゴシック" w:eastAsia="ＭＳ ゴシック"/>
                                <w:b w:val="1"/>
                              </w:rPr>
                              <w:t>15-3</w:t>
                            </w:r>
                            <w:r>
                              <w:rPr>
                                <w:rFonts w:hint="eastAsia" w:ascii="ＭＳ ゴシック" w:hAnsi="ＭＳ ゴシック" w:eastAsia="ＭＳ ゴシック"/>
                                <w:b w:val="1"/>
                              </w:rPr>
                              <w:t>】利用施設の場所は、町内</w:t>
                            </w:r>
                            <w:r>
                              <w:rPr>
                                <w:rFonts w:hint="eastAsia" w:ascii="ＭＳ ゴシック" w:hAnsi="ＭＳ ゴシック" w:eastAsia="ＭＳ ゴシック"/>
                                <w:b w:val="1"/>
                              </w:rPr>
                              <w:t>94.2%</w:t>
                            </w:r>
                            <w:r>
                              <w:rPr>
                                <w:rFonts w:hint="eastAsia" w:ascii="ＭＳ ゴシック" w:hAnsi="ＭＳ ゴシック" w:eastAsia="ＭＳ ゴシック"/>
                                <w:b w:val="1"/>
                              </w:rPr>
                              <w:t>、町外</w:t>
                            </w:r>
                            <w:r>
                              <w:rPr>
                                <w:rFonts w:hint="eastAsia" w:ascii="ＭＳ ゴシック" w:hAnsi="ＭＳ ゴシック" w:eastAsia="ＭＳ ゴシック"/>
                                <w:b w:val="1"/>
                              </w:rPr>
                              <w:t>5.8%</w:t>
                            </w: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52;height:81.75pt;mso-wrap-distance-left:9pt;width:418.3pt;mso-wrap-distance-top:3.6pt;mso-position-horizontal-relative:text;position:absolute;margin-top:305.39pt;margin-left:24.35pt;mso-position-vertical-relative:text;mso-wrap-distance-bottom:3.6pt;mso-wrap-distance-right:9pt;v-text-anchor:top;" o:spid="_x0000_s1092"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200" w:hanging="200"/>
                        <w:rPr>
                          <w:rFonts w:hint="default" w:ascii="ＭＳ 明朝" w:hAnsi="ＭＳ 明朝"/>
                          <w:sz w:val="22"/>
                        </w:rPr>
                      </w:pPr>
                      <w:r>
                        <w:rPr>
                          <w:rFonts w:hint="eastAsia" w:ascii="ＭＳ 明朝" w:hAnsi="ＭＳ 明朝"/>
                          <w:sz w:val="22"/>
                        </w:rPr>
                        <w:t>・認可保育所が最も一般的に利用されており、他の施設に比べて圧倒的な利用率を示しています。幼稚園や認定こども園も利用もありますが、全体の中ではそれぞれ</w:t>
                      </w:r>
                      <w:r>
                        <w:rPr>
                          <w:rFonts w:hint="eastAsia" w:ascii="ＭＳ 明朝" w:hAnsi="ＭＳ 明朝"/>
                          <w:sz w:val="22"/>
                        </w:rPr>
                        <w:t>6.1%</w:t>
                      </w:r>
                      <w:r>
                        <w:rPr>
                          <w:rFonts w:hint="eastAsia" w:ascii="ＭＳ 明朝" w:hAnsi="ＭＳ 明朝"/>
                          <w:sz w:val="22"/>
                        </w:rPr>
                        <w:t>と</w:t>
                      </w:r>
                      <w:r>
                        <w:rPr>
                          <w:rFonts w:hint="eastAsia" w:ascii="ＭＳ 明朝" w:hAnsi="ＭＳ 明朝"/>
                          <w:sz w:val="22"/>
                        </w:rPr>
                        <w:t>3.1%</w:t>
                      </w:r>
                      <w:r>
                        <w:rPr>
                          <w:rFonts w:hint="eastAsia" w:ascii="ＭＳ 明朝" w:hAnsi="ＭＳ 明朝"/>
                          <w:sz w:val="22"/>
                        </w:rPr>
                        <w:t>となっており、相対的に低いです。</w:t>
                      </w:r>
                    </w:p>
                    <w:p>
                      <w:pPr>
                        <w:pStyle w:val="0"/>
                        <w:spacing w:line="240" w:lineRule="exact"/>
                        <w:ind w:left="200" w:hanging="200"/>
                        <w:rPr>
                          <w:rFonts w:hint="default" w:ascii="ＭＳ 明朝" w:hAnsi="ＭＳ 明朝"/>
                          <w:sz w:val="22"/>
                        </w:rPr>
                      </w:pPr>
                      <w:r>
                        <w:rPr>
                          <w:rFonts w:hint="eastAsia" w:ascii="ＭＳ 明朝" w:hAnsi="ＭＳ 明朝"/>
                          <w:sz w:val="22"/>
                        </w:rPr>
                        <w:t>・小規模な保育施設や自治体が認証した施設、その他の認可外保育施設、ファミリーサポートセンターなどは利用率が限られていることが分かります。</w:t>
                      </w:r>
                    </w:p>
                    <w:p>
                      <w:pPr>
                        <w:pStyle w:val="0"/>
                        <w:spacing w:line="240" w:lineRule="exact"/>
                        <w:ind w:firstLine="211" w:firstLineChars="100"/>
                        <w:rPr>
                          <w:rFonts w:hint="default" w:ascii="ＭＳ ゴシック" w:hAnsi="ＭＳ ゴシック" w:eastAsia="ＭＳ ゴシック"/>
                          <w:b w:val="1"/>
                        </w:rPr>
                      </w:pPr>
                      <w:r>
                        <w:rPr>
                          <w:rFonts w:hint="eastAsia" w:ascii="ＭＳ ゴシック" w:hAnsi="ＭＳ ゴシック" w:eastAsia="ＭＳ ゴシック"/>
                          <w:b w:val="1"/>
                        </w:rPr>
                        <w:t>【参考】上記のうち、【問</w:t>
                      </w:r>
                      <w:r>
                        <w:rPr>
                          <w:rFonts w:hint="eastAsia" w:ascii="ＭＳ ゴシック" w:hAnsi="ＭＳ ゴシック" w:eastAsia="ＭＳ ゴシック"/>
                          <w:b w:val="1"/>
                        </w:rPr>
                        <w:t>15-3</w:t>
                      </w:r>
                      <w:r>
                        <w:rPr>
                          <w:rFonts w:hint="eastAsia" w:ascii="ＭＳ ゴシック" w:hAnsi="ＭＳ ゴシック" w:eastAsia="ＭＳ ゴシック"/>
                          <w:b w:val="1"/>
                        </w:rPr>
                        <w:t>】利用施設の場所は、町内</w:t>
                      </w:r>
                      <w:r>
                        <w:rPr>
                          <w:rFonts w:hint="eastAsia" w:ascii="ＭＳ ゴシック" w:hAnsi="ＭＳ ゴシック" w:eastAsia="ＭＳ ゴシック"/>
                          <w:b w:val="1"/>
                        </w:rPr>
                        <w:t>94.2%</w:t>
                      </w:r>
                      <w:r>
                        <w:rPr>
                          <w:rFonts w:hint="eastAsia" w:ascii="ＭＳ ゴシック" w:hAnsi="ＭＳ ゴシック" w:eastAsia="ＭＳ ゴシック"/>
                          <w:b w:val="1"/>
                        </w:rPr>
                        <w:t>、町外</w:t>
                      </w:r>
                      <w:r>
                        <w:rPr>
                          <w:rFonts w:hint="eastAsia" w:ascii="ＭＳ ゴシック" w:hAnsi="ＭＳ ゴシック" w:eastAsia="ＭＳ ゴシック"/>
                          <w:b w:val="1"/>
                        </w:rPr>
                        <w:t>5.8%</w:t>
                      </w:r>
                    </w:p>
                    <w:p>
                      <w:pPr>
                        <w:pStyle w:val="0"/>
                        <w:ind w:left="200" w:hanging="200"/>
                        <w:rPr>
                          <w:rFonts w:hint="default" w:ascii="ＭＳ 明朝" w:hAnsi="ＭＳ 明朝"/>
                          <w:sz w:val="22"/>
                        </w:rPr>
                      </w:pPr>
                    </w:p>
                    <w:p>
                      <w:pPr>
                        <w:pStyle w:val="0"/>
                        <w:ind w:left="200" w:hanging="200"/>
                        <w:rPr>
                          <w:rFonts w:hint="default" w:ascii="ＭＳ 明朝" w:hAnsi="ＭＳ 明朝"/>
                          <w:sz w:val="22"/>
                        </w:rPr>
                      </w:pPr>
                    </w:p>
                  </w:txbxContent>
                </v:textbox>
                <v:imagedata o:title=""/>
                <w10:wrap type="none" anchorx="text" anchory="text"/>
              </v:shape>
            </w:pict>
          </mc:Fallback>
        </mc:AlternateContent>
      </w:r>
      <w:r>
        <w:rPr>
          <w:rFonts w:hint="default" w:ascii="ＭＳ Ｐ明朝" w:hAnsi="ＭＳ Ｐ明朝" w:eastAsia="ＭＳ Ｐ明朝"/>
          <w:kern w:val="0"/>
        </w:rPr>
        <mc:AlternateContent>
          <mc:Choice Requires="wps">
            <w:drawing>
              <wp:anchor distT="45720" distB="45720" distL="114300" distR="114300" simplePos="0" relativeHeight="65" behindDoc="0" locked="0" layoutInCell="1" hidden="0" allowOverlap="1">
                <wp:simplePos x="0" y="0"/>
                <wp:positionH relativeFrom="column">
                  <wp:posOffset>318770</wp:posOffset>
                </wp:positionH>
                <wp:positionV relativeFrom="paragraph">
                  <wp:posOffset>1529715</wp:posOffset>
                </wp:positionV>
                <wp:extent cx="5305425" cy="552450"/>
                <wp:effectExtent l="635" t="635" r="29845" b="10795"/>
                <wp:wrapNone/>
                <wp:docPr id="1093" name="テキスト ボックス 2"/>
                <a:graphic xmlns:a="http://schemas.openxmlformats.org/drawingml/2006/main">
                  <a:graphicData uri="http://schemas.microsoft.com/office/word/2010/wordprocessingShape">
                    <wps:wsp>
                      <wps:cNvPr id="1093" name="テキスト ボックス 2"/>
                      <wps:cNvSpPr txBox="1">
                        <a:spLocks noChangeArrowheads="1"/>
                      </wps:cNvSpPr>
                      <wps:spPr>
                        <a:xfrm>
                          <a:off x="0" y="0"/>
                          <a:ext cx="5305425" cy="55245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明朝" w:hAnsi="ＭＳ 明朝"/>
                                <w:sz w:val="22"/>
                              </w:rPr>
                            </w:pPr>
                            <w:r>
                              <w:rPr>
                                <w:rFonts w:hint="eastAsia" w:ascii="ＭＳ 明朝" w:hAnsi="ＭＳ 明朝"/>
                                <w:sz w:val="22"/>
                              </w:rPr>
                              <w:t>・１歳までの年齢は、基本的なケアと安定した環境</w:t>
                            </w:r>
                            <w:r>
                              <w:rPr>
                                <w:rFonts w:hint="default" w:ascii="ＭＳ 明朝" w:hAnsi="ＭＳ 明朝"/>
                                <w:color w:val="0D0D0D"/>
                                <w:sz w:val="22"/>
                                <w:shd w:val="clear" w:color="auto" w:fill="FFFFFF"/>
                              </w:rPr>
                              <w:t>と親の愛情が重要</w:t>
                            </w:r>
                            <w:r>
                              <w:rPr>
                                <w:rFonts w:hint="eastAsia" w:ascii="ＭＳ 明朝" w:hAnsi="ＭＳ 明朝"/>
                                <w:color w:val="0D0D0D"/>
                                <w:sz w:val="22"/>
                                <w:shd w:val="clear" w:color="auto" w:fill="FFFFFF"/>
                              </w:rPr>
                              <w:t>視されているようで、家庭で保育する人が半数以上を占めています。こどもの年齢が進むにつれて事業の利用率が高まり、３歳以上では９割以上が利用しています。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65;height:43.5pt;mso-wrap-distance-left:9pt;width:417.75pt;mso-wrap-distance-top:3.6pt;mso-position-horizontal-relative:text;position:absolute;margin-top:120.45pt;margin-left:25.1pt;mso-position-vertical-relative:text;mso-wrap-distance-bottom:3.6pt;mso-wrap-distance-right:9pt;v-text-anchor:top;" o:spid="_x0000_s1093"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明朝" w:hAnsi="ＭＳ 明朝"/>
                          <w:sz w:val="22"/>
                        </w:rPr>
                      </w:pPr>
                      <w:r>
                        <w:rPr>
                          <w:rFonts w:hint="eastAsia" w:ascii="ＭＳ 明朝" w:hAnsi="ＭＳ 明朝"/>
                          <w:sz w:val="22"/>
                        </w:rPr>
                        <w:t>・１歳までの年齢は、基本的なケアと安定した環境</w:t>
                      </w:r>
                      <w:r>
                        <w:rPr>
                          <w:rFonts w:hint="default" w:ascii="ＭＳ 明朝" w:hAnsi="ＭＳ 明朝"/>
                          <w:color w:val="0D0D0D"/>
                          <w:sz w:val="22"/>
                          <w:shd w:val="clear" w:color="auto" w:fill="FFFFFF"/>
                        </w:rPr>
                        <w:t>と親の愛情が重要</w:t>
                      </w:r>
                      <w:r>
                        <w:rPr>
                          <w:rFonts w:hint="eastAsia" w:ascii="ＭＳ 明朝" w:hAnsi="ＭＳ 明朝"/>
                          <w:color w:val="0D0D0D"/>
                          <w:sz w:val="22"/>
                          <w:shd w:val="clear" w:color="auto" w:fill="FFFFFF"/>
                        </w:rPr>
                        <w:t>視されているようで、家庭で保育する人が半数以上を占めています。こどもの年齢が進むにつれて事業の利用率が高まり、３歳以上では９割以上が利用しています。</w:t>
                      </w:r>
                    </w:p>
                  </w:txbxContent>
                </v:textbox>
                <v:imagedata o:title=""/>
                <w10:wrap type="none" anchorx="text" anchory="text"/>
              </v:shape>
            </w:pict>
          </mc:Fallback>
        </mc:AlternateContent>
      </w:r>
      <w:r>
        <w:rPr>
          <w:rFonts w:hint="default"/>
        </w:rPr>
        <w:drawing>
          <wp:anchor distT="0" distB="0" distL="114300" distR="114300" simplePos="0" relativeHeight="38" behindDoc="1" locked="0" layoutInCell="1" hidden="0" allowOverlap="1">
            <wp:simplePos x="0" y="0"/>
            <wp:positionH relativeFrom="column">
              <wp:posOffset>318770</wp:posOffset>
            </wp:positionH>
            <wp:positionV relativeFrom="paragraph">
              <wp:posOffset>4996815</wp:posOffset>
            </wp:positionV>
            <wp:extent cx="5305425" cy="2552700"/>
            <wp:effectExtent l="0" t="0" r="0" b="0"/>
            <wp:wrapNone/>
            <wp:docPr id="1094" name="オブジェクト 0"/>
            <a:graphic xmlns:a="http://schemas.openxmlformats.org/drawingml/2006/main">
              <a:graphicData uri="http://schemas.openxmlformats.org/drawingml/2006/chart">
                <c:chart xmlns:c="http://schemas.openxmlformats.org/drawingml/2006/chart" r:id="rId34"/>
              </a:graphicData>
            </a:graphic>
          </wp:anchor>
        </w:drawing>
      </w:r>
      <w:r>
        <w:rPr>
          <w:rFonts w:hint="default"/>
        </w:rPr>
        <w:drawing>
          <wp:anchor distT="0" distB="0" distL="114300" distR="114300" simplePos="0" relativeHeight="66" behindDoc="0" locked="0" layoutInCell="1" hidden="0" allowOverlap="1">
            <wp:simplePos x="0" y="0"/>
            <wp:positionH relativeFrom="column">
              <wp:posOffset>318135</wp:posOffset>
            </wp:positionH>
            <wp:positionV relativeFrom="paragraph">
              <wp:posOffset>2205990</wp:posOffset>
            </wp:positionV>
            <wp:extent cx="5305425" cy="1666875"/>
            <wp:effectExtent l="0" t="0" r="0" b="0"/>
            <wp:wrapNone/>
            <wp:docPr id="1095" name="オブジェクト 0"/>
            <a:graphic xmlns:a="http://schemas.openxmlformats.org/drawingml/2006/main">
              <a:graphicData uri="http://schemas.openxmlformats.org/drawingml/2006/chart">
                <c:chart xmlns:c="http://schemas.openxmlformats.org/drawingml/2006/chart" r:id="rId35"/>
              </a:graphicData>
            </a:graphic>
          </wp:anchor>
        </w:drawing>
      </w:r>
      <w:r>
        <w:rPr>
          <w:rFonts w:hint="default" w:ascii="ＭＳ Ｐゴシック" w:hAnsi="ＭＳ Ｐゴシック" w:eastAsia="ＭＳ Ｐゴシック"/>
          <w:b w:val="1"/>
          <w:sz w:val="24"/>
        </w:rPr>
        <w:br w:type="page"/>
      </w: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●地域の子育て支援拠点事業の利用状況について</w:t>
      </w: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63" behindDoc="0" locked="0" layoutInCell="1" hidden="0" allowOverlap="1">
            <wp:simplePos x="0" y="0"/>
            <wp:positionH relativeFrom="column">
              <wp:posOffset>309245</wp:posOffset>
            </wp:positionH>
            <wp:positionV relativeFrom="paragraph">
              <wp:posOffset>5715</wp:posOffset>
            </wp:positionV>
            <wp:extent cx="5286375" cy="2105025"/>
            <wp:effectExtent l="0" t="0" r="0" b="0"/>
            <wp:wrapNone/>
            <wp:docPr id="1096" name="オブジェクト 0"/>
            <a:graphic xmlns:a="http://schemas.openxmlformats.org/drawingml/2006/main">
              <a:graphicData uri="http://schemas.openxmlformats.org/drawingml/2006/chart">
                <c:chart xmlns:c="http://schemas.openxmlformats.org/drawingml/2006/chart" r:id="rId36"/>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mc:AlternateContent>
          <mc:Choice Requires="wps">
            <w:drawing>
              <wp:anchor distT="0" distB="0" distL="114300" distR="114300" simplePos="0" relativeHeight="174" behindDoc="0" locked="0" layoutInCell="1" hidden="0" allowOverlap="1">
                <wp:simplePos x="0" y="0"/>
                <wp:positionH relativeFrom="column">
                  <wp:posOffset>1619250</wp:posOffset>
                </wp:positionH>
                <wp:positionV relativeFrom="paragraph">
                  <wp:posOffset>38100</wp:posOffset>
                </wp:positionV>
                <wp:extent cx="694690" cy="380365"/>
                <wp:effectExtent l="635" t="635" r="29845" b="10795"/>
                <wp:wrapNone/>
                <wp:docPr id="1097" name="楕円 1"/>
                <a:graphic xmlns:a="http://schemas.openxmlformats.org/drawingml/2006/main">
                  <a:graphicData uri="http://schemas.microsoft.com/office/word/2010/wordprocessingShape">
                    <wps:wsp>
                      <wps:cNvPr id="1097" name="楕円 1"/>
                      <wps:cNvSpPr/>
                      <wps:spPr>
                        <a:xfrm>
                          <a:off x="0" y="0"/>
                          <a:ext cx="694690" cy="380365"/>
                        </a:xfrm>
                        <a:prstGeom prst="ellipse">
                          <a:avLst/>
                        </a:prstGeom>
                        <a:noFill/>
                        <a:ln w="12700" cap="flat" cmpd="sng" algn="ctr">
                          <a:solidFill>
                            <a:sysClr val="windowText" lastClr="000000"/>
                          </a:solidFill>
                          <a:prstDash val="sysDash"/>
                          <a:miter lim="800000"/>
                        </a:ln>
                        <a:effectLst/>
                      </wps:spPr>
                      <wps:bodyPr/>
                    </wps:wsp>
                  </a:graphicData>
                </a:graphic>
              </wp:anchor>
            </w:drawing>
          </mc:Choice>
          <mc:Fallback>
            <w:pict>
              <v:oval id="楕円 1" style="z-index:174;height:29.95pt;mso-wrap-distance-left:9pt;width:54.7pt;mso-wrap-distance-top:0pt;mso-position-horizontal-relative:text;position:absolute;margin-top:3pt;margin-left:127.5pt;mso-position-vertical-relative:text;mso-wrap-distance-bottom:0pt;mso-wrap-distance-right:9pt;" o:spid="_x0000_s1097" o:allowincell="t" o:allowoverlap="t" filled="f" stroked="t" strokecolor="#000000" strokeweight="1pt" o:spt="3">
                <v:fill/>
                <v:stroke linestyle="single" miterlimit="8" endcap="flat" dashstyle="shortdash" filltype="solid"/>
                <v:textbox style="layout-flow:horizontal;"/>
                <v:imagedata o:title=""/>
                <w10:wrap type="none" anchorx="text" anchory="text"/>
              </v:oval>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175" behindDoc="0" locked="0" layoutInCell="1" hidden="0" allowOverlap="1">
                <wp:simplePos x="0" y="0"/>
                <wp:positionH relativeFrom="column">
                  <wp:posOffset>318770</wp:posOffset>
                </wp:positionH>
                <wp:positionV relativeFrom="page">
                  <wp:posOffset>3028950</wp:posOffset>
                </wp:positionV>
                <wp:extent cx="5274310" cy="1609725"/>
                <wp:effectExtent l="635" t="635" r="29845" b="10795"/>
                <wp:wrapNone/>
                <wp:docPr id="1098" name="テキスト ボックス 2"/>
                <a:graphic xmlns:a="http://schemas.openxmlformats.org/drawingml/2006/main">
                  <a:graphicData uri="http://schemas.microsoft.com/office/word/2010/wordprocessingShape">
                    <wps:wsp>
                      <wps:cNvPr id="1098" name="テキスト ボックス 2"/>
                      <wps:cNvSpPr txBox="1">
                        <a:spLocks noChangeArrowheads="1"/>
                      </wps:cNvSpPr>
                      <wps:spPr>
                        <a:xfrm>
                          <a:off x="0" y="0"/>
                          <a:ext cx="5274310" cy="160972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明朝" w:hAnsi="ＭＳ 明朝"/>
                                <w:sz w:val="22"/>
                              </w:rPr>
                            </w:pPr>
                            <w:r>
                              <w:rPr>
                                <w:rFonts w:hint="eastAsia" w:ascii="ＭＳ 明朝" w:hAnsi="ＭＳ 明朝"/>
                                <w:sz w:val="22"/>
                              </w:rPr>
                              <w:t>・０歳のうちは</w:t>
                            </w:r>
                            <w:r>
                              <w:rPr>
                                <w:rFonts w:hint="eastAsia" w:ascii="ＭＳ 明朝" w:hAnsi="ＭＳ 明朝"/>
                                <w:sz w:val="22"/>
                              </w:rPr>
                              <w:t>30.8%</w:t>
                            </w:r>
                            <w:r>
                              <w:rPr>
                                <w:rFonts w:hint="eastAsia" w:ascii="ＭＳ 明朝" w:hAnsi="ＭＳ 明朝"/>
                                <w:sz w:val="22"/>
                              </w:rPr>
                              <w:t>と少なからず利用はありますが、月齢が低いうちは家庭で過ごす選択をされる方が多いと考えられます。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・１歳で利用する割合が最も高く、約半数近い</w:t>
                            </w:r>
                            <w:r>
                              <w:rPr>
                                <w:rFonts w:hint="eastAsia" w:ascii="ＭＳ 明朝" w:hAnsi="ＭＳ 明朝"/>
                                <w:sz w:val="22"/>
                              </w:rPr>
                              <w:t>45.0%</w:t>
                            </w:r>
                            <w:r>
                              <w:rPr>
                                <w:rFonts w:hint="eastAsia" w:ascii="ＭＳ 明朝" w:hAnsi="ＭＳ 明朝"/>
                                <w:sz w:val="22"/>
                              </w:rPr>
                              <w:t>が利用しています。</w:t>
                            </w:r>
                          </w:p>
                          <w:p>
                            <w:pPr>
                              <w:pStyle w:val="0"/>
                              <w:spacing w:line="240" w:lineRule="exact"/>
                              <w:ind w:left="199" w:hanging="199"/>
                              <w:rPr>
                                <w:rFonts w:hint="default" w:ascii="ＭＳ 明朝" w:hAnsi="ＭＳ 明朝"/>
                                <w:sz w:val="22"/>
                              </w:rPr>
                            </w:pPr>
                            <w:r>
                              <w:rPr>
                                <w:rFonts w:hint="eastAsia" w:ascii="ＭＳ 明朝" w:hAnsi="ＭＳ 明朝"/>
                                <w:sz w:val="22"/>
                              </w:rPr>
                              <w:t>・１歳以降は年齢を重ねるにつれ利用が減少し、利用しない選択をする割合が増加していき、主に保育所等、教育・保育事業への利用に切り替わっていると考えられます。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・子育て支援拠点施設は、比較的年齢が低いこどもへの役割が大きい状況となっていますが、全体の利用率が</w:t>
                            </w:r>
                            <w:r>
                              <w:rPr>
                                <w:rFonts w:hint="eastAsia" w:ascii="ＭＳ 明朝" w:hAnsi="ＭＳ 明朝"/>
                                <w:sz w:val="22"/>
                              </w:rPr>
                              <w:t>21.9%</w:t>
                            </w:r>
                            <w:r>
                              <w:rPr>
                                <w:rFonts w:hint="eastAsia" w:ascii="ＭＳ 明朝" w:hAnsi="ＭＳ 明朝"/>
                                <w:sz w:val="22"/>
                              </w:rPr>
                              <w:t>で、一部の方が利用する事業となっている傾向があります。</w:t>
                            </w:r>
                          </w:p>
                          <w:p>
                            <w:pPr>
                              <w:pStyle w:val="0"/>
                              <w:spacing w:line="260" w:lineRule="exact"/>
                              <w:ind w:left="842" w:leftChars="100" w:hanging="632" w:hangingChars="300"/>
                              <w:rPr>
                                <w:rFonts w:hint="default" w:ascii="ＭＳ 明朝" w:hAnsi="ＭＳ 明朝"/>
                                <w:sz w:val="22"/>
                              </w:rPr>
                            </w:pPr>
                            <w:r>
                              <w:rPr>
                                <w:rFonts w:hint="eastAsia" w:ascii="ＭＳ ゴシック" w:hAnsi="ＭＳ ゴシック" w:eastAsia="ＭＳ ゴシック"/>
                                <w:b w:val="1"/>
                              </w:rPr>
                              <w:t>【参考】主に「子育て支援センター」での事業が対象</w:t>
                            </w:r>
                          </w:p>
                          <w:p>
                            <w:pPr>
                              <w:pStyle w:val="0"/>
                              <w:spacing w:line="260" w:lineRule="exact"/>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75;height:126.75pt;mso-wrap-distance-left:9pt;width:415.3pt;mso-wrap-distance-top:3.6pt;mso-position-horizontal-relative:text;position:absolute;margin-top:238.5pt;margin-left:25.1pt;mso-position-vertical-relative:page;mso-wrap-distance-bottom:3.6pt;mso-wrap-distance-right:9pt;v-text-anchor:top;" o:spid="_x0000_s1098"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明朝" w:hAnsi="ＭＳ 明朝"/>
                          <w:sz w:val="22"/>
                        </w:rPr>
                      </w:pPr>
                      <w:r>
                        <w:rPr>
                          <w:rFonts w:hint="eastAsia" w:ascii="ＭＳ 明朝" w:hAnsi="ＭＳ 明朝"/>
                          <w:sz w:val="22"/>
                        </w:rPr>
                        <w:t>・０歳のうちは</w:t>
                      </w:r>
                      <w:r>
                        <w:rPr>
                          <w:rFonts w:hint="eastAsia" w:ascii="ＭＳ 明朝" w:hAnsi="ＭＳ 明朝"/>
                          <w:sz w:val="22"/>
                        </w:rPr>
                        <w:t>30.8%</w:t>
                      </w:r>
                      <w:r>
                        <w:rPr>
                          <w:rFonts w:hint="eastAsia" w:ascii="ＭＳ 明朝" w:hAnsi="ＭＳ 明朝"/>
                          <w:sz w:val="22"/>
                        </w:rPr>
                        <w:t>と少なからず利用はありますが、月齢が低いうちは家庭で過ごす選択をされる方が多いと考えられます。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・１歳で利用する割合が最も高く、約半数近い</w:t>
                      </w:r>
                      <w:r>
                        <w:rPr>
                          <w:rFonts w:hint="eastAsia" w:ascii="ＭＳ 明朝" w:hAnsi="ＭＳ 明朝"/>
                          <w:sz w:val="22"/>
                        </w:rPr>
                        <w:t>45.0%</w:t>
                      </w:r>
                      <w:r>
                        <w:rPr>
                          <w:rFonts w:hint="eastAsia" w:ascii="ＭＳ 明朝" w:hAnsi="ＭＳ 明朝"/>
                          <w:sz w:val="22"/>
                        </w:rPr>
                        <w:t>が利用しています。</w:t>
                      </w:r>
                    </w:p>
                    <w:p>
                      <w:pPr>
                        <w:pStyle w:val="0"/>
                        <w:spacing w:line="240" w:lineRule="exact"/>
                        <w:ind w:left="199" w:hanging="199"/>
                        <w:rPr>
                          <w:rFonts w:hint="default" w:ascii="ＭＳ 明朝" w:hAnsi="ＭＳ 明朝"/>
                          <w:sz w:val="22"/>
                        </w:rPr>
                      </w:pPr>
                      <w:r>
                        <w:rPr>
                          <w:rFonts w:hint="eastAsia" w:ascii="ＭＳ 明朝" w:hAnsi="ＭＳ 明朝"/>
                          <w:sz w:val="22"/>
                        </w:rPr>
                        <w:t>・１歳以降は年齢を重ねるにつれ利用が減少し、利用しない選択をする割合が増加していき、主に保育所等、教育・保育事業への利用に切り替わっていると考えられます。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・子育て支援拠点施設は、比較的年齢が低いこどもへの役割が大きい状況となっていますが、全体の利用率が</w:t>
                      </w:r>
                      <w:r>
                        <w:rPr>
                          <w:rFonts w:hint="eastAsia" w:ascii="ＭＳ 明朝" w:hAnsi="ＭＳ 明朝"/>
                          <w:sz w:val="22"/>
                        </w:rPr>
                        <w:t>21.9%</w:t>
                      </w:r>
                      <w:r>
                        <w:rPr>
                          <w:rFonts w:hint="eastAsia" w:ascii="ＭＳ 明朝" w:hAnsi="ＭＳ 明朝"/>
                          <w:sz w:val="22"/>
                        </w:rPr>
                        <w:t>で、一部の方が利用する事業となっている傾向があります。</w:t>
                      </w:r>
                    </w:p>
                    <w:p>
                      <w:pPr>
                        <w:pStyle w:val="0"/>
                        <w:spacing w:line="260" w:lineRule="exact"/>
                        <w:ind w:left="842" w:leftChars="100" w:hanging="632" w:hangingChars="300"/>
                        <w:rPr>
                          <w:rFonts w:hint="default" w:ascii="ＭＳ 明朝" w:hAnsi="ＭＳ 明朝"/>
                          <w:sz w:val="22"/>
                        </w:rPr>
                      </w:pPr>
                      <w:r>
                        <w:rPr>
                          <w:rFonts w:hint="eastAsia" w:ascii="ＭＳ ゴシック" w:hAnsi="ＭＳ ゴシック" w:eastAsia="ＭＳ ゴシック"/>
                          <w:b w:val="1"/>
                        </w:rPr>
                        <w:t>【参考】主に「子育て支援センター」での事業が対象</w:t>
                      </w:r>
                    </w:p>
                    <w:p>
                      <w:pPr>
                        <w:pStyle w:val="0"/>
                        <w:spacing w:line="260" w:lineRule="exact"/>
                        <w:ind w:left="200" w:hanging="200"/>
                        <w:rPr>
                          <w:rFonts w:hint="default" w:ascii="ＭＳ 明朝" w:hAnsi="ＭＳ 明朝"/>
                          <w:sz w:val="22"/>
                        </w:rPr>
                      </w:pP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176" behindDoc="0" locked="0" layoutInCell="1" hidden="0" allowOverlap="1">
            <wp:simplePos x="0" y="0"/>
            <wp:positionH relativeFrom="column">
              <wp:posOffset>318770</wp:posOffset>
            </wp:positionH>
            <wp:positionV relativeFrom="paragraph">
              <wp:posOffset>167640</wp:posOffset>
            </wp:positionV>
            <wp:extent cx="5274310" cy="1990725"/>
            <wp:effectExtent l="0" t="0" r="0" b="0"/>
            <wp:wrapNone/>
            <wp:docPr id="1099" name="オブジェクト 0"/>
            <a:graphic xmlns:a="http://schemas.openxmlformats.org/drawingml/2006/main">
              <a:graphicData uri="http://schemas.openxmlformats.org/drawingml/2006/chart">
                <c:chart xmlns:c="http://schemas.openxmlformats.org/drawingml/2006/chart" r:id="rId37"/>
              </a:graphicData>
            </a:graphic>
          </wp:anchor>
        </w:drawing>
      </w:r>
    </w:p>
    <w:p>
      <w:pPr>
        <w:pStyle w:val="0"/>
        <w:jc w:val="left"/>
        <w:rPr>
          <w:rFonts w:hint="default" w:ascii="ＭＳ Ｐゴシック" w:hAnsi="ＭＳ Ｐゴシック" w:eastAsia="ＭＳ Ｐゴシック"/>
          <w:b w:val="1"/>
          <w:sz w:val="24"/>
        </w:rPr>
      </w:pPr>
      <w:r>
        <w:rPr>
          <w:rFonts w:hint="default"/>
        </w:rPr>
        <mc:AlternateContent>
          <mc:Choice Requires="wps">
            <w:drawing>
              <wp:anchor distT="0" distB="0" distL="114300" distR="114300" simplePos="0" relativeHeight="177" behindDoc="0" locked="0" layoutInCell="1" hidden="0" allowOverlap="1">
                <wp:simplePos x="0" y="0"/>
                <wp:positionH relativeFrom="column">
                  <wp:posOffset>1623695</wp:posOffset>
                </wp:positionH>
                <wp:positionV relativeFrom="paragraph">
                  <wp:posOffset>201930</wp:posOffset>
                </wp:positionV>
                <wp:extent cx="1981200" cy="276225"/>
                <wp:effectExtent l="635" t="635" r="29845" b="10795"/>
                <wp:wrapNone/>
                <wp:docPr id="1100" name="楕円 1"/>
                <a:graphic xmlns:a="http://schemas.openxmlformats.org/drawingml/2006/main">
                  <a:graphicData uri="http://schemas.microsoft.com/office/word/2010/wordprocessingShape">
                    <wps:wsp>
                      <wps:cNvPr id="1100" name="楕円 1"/>
                      <wps:cNvSpPr/>
                      <wps:spPr>
                        <a:xfrm>
                          <a:off x="0" y="0"/>
                          <a:ext cx="1981200" cy="276225"/>
                        </a:xfrm>
                        <a:prstGeom prst="ellipse">
                          <a:avLst/>
                        </a:prstGeom>
                        <a:noFill/>
                        <a:ln w="12700" cap="flat" cmpd="sng" algn="ctr">
                          <a:solidFill>
                            <a:sysClr val="windowText" lastClr="000000"/>
                          </a:solidFill>
                          <a:prstDash val="sysDash"/>
                          <a:miter lim="800000"/>
                        </a:ln>
                        <a:effectLst/>
                      </wps:spPr>
                      <wps:bodyPr/>
                    </wps:wsp>
                  </a:graphicData>
                </a:graphic>
              </wp:anchor>
            </w:drawing>
          </mc:Choice>
          <mc:Fallback>
            <w:pict>
              <v:oval id="楕円 1" style="z-index:177;height:21.75pt;mso-wrap-distance-left:9pt;width:156pt;mso-wrap-distance-top:0pt;mso-position-horizontal-relative:text;position:absolute;margin-top:15.9pt;margin-left:127.85pt;mso-position-vertical-relative:text;mso-wrap-distance-bottom:0pt;mso-wrap-distance-right:9pt;" o:spid="_x0000_s1100" o:allowincell="t" o:allowoverlap="t" filled="f" stroked="t" strokecolor="#000000" strokeweight="1pt" o:spt="3">
                <v:fill/>
                <v:stroke linestyle="single" miterlimit="8" endcap="flat" dashstyle="shortdash" filltype="solid"/>
                <v:textbox style="layout-flow:horizontal;"/>
                <v:imagedata o:title=""/>
                <w10:wrap type="none" anchorx="text" anchory="text"/>
              </v:oval>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178" behindDoc="0" locked="0" layoutInCell="1" hidden="0" allowOverlap="1">
                <wp:simplePos x="0" y="0"/>
                <wp:positionH relativeFrom="column">
                  <wp:posOffset>318770</wp:posOffset>
                </wp:positionH>
                <wp:positionV relativeFrom="page">
                  <wp:posOffset>6734175</wp:posOffset>
                </wp:positionV>
                <wp:extent cx="5274310" cy="1162050"/>
                <wp:effectExtent l="635" t="635" r="29845" b="10795"/>
                <wp:wrapNone/>
                <wp:docPr id="1101" name="テキスト ボックス 2"/>
                <a:graphic xmlns:a="http://schemas.openxmlformats.org/drawingml/2006/main">
                  <a:graphicData uri="http://schemas.microsoft.com/office/word/2010/wordprocessingShape">
                    <wps:wsp>
                      <wps:cNvPr id="1101" name="テキスト ボックス 2"/>
                      <wps:cNvSpPr txBox="1">
                        <a:spLocks noChangeArrowheads="1"/>
                      </wps:cNvSpPr>
                      <wps:spPr>
                        <a:xfrm>
                          <a:off x="0" y="0"/>
                          <a:ext cx="5274310" cy="116205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明朝" w:hAnsi="ＭＳ 明朝"/>
                                <w:sz w:val="22"/>
                              </w:rPr>
                            </w:pPr>
                            <w:r>
                              <w:rPr>
                                <w:rFonts w:hint="eastAsia" w:ascii="ＭＳ 明朝" w:hAnsi="ＭＳ 明朝"/>
                                <w:sz w:val="22"/>
                              </w:rPr>
                              <w:t>・０歳は</w:t>
                            </w:r>
                            <w:r>
                              <w:rPr>
                                <w:rFonts w:hint="eastAsia" w:ascii="ＭＳ 明朝" w:hAnsi="ＭＳ 明朝"/>
                                <w:sz w:val="22"/>
                              </w:rPr>
                              <w:t>65.4%</w:t>
                            </w:r>
                            <w:r>
                              <w:rPr>
                                <w:rFonts w:hint="eastAsia" w:ascii="ＭＳ 明朝" w:hAnsi="ＭＳ 明朝"/>
                                <w:sz w:val="22"/>
                              </w:rPr>
                              <w:t>と利用希望が最も高く、半数以上の方が利用したいと考えているようです。月齢が低いうちは家庭で過ごす選択をされる方が多い反面、ある程度月齢が進んでくると、母子の気分転換や交流等、外出を希望する傾向が高まってくる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・１歳以降は年齢を重ねるにつれ、多少の変動はあるものの利用希望が減少し、主に保育所等、教育・保育事業への利用に切り替わっていると考えられます。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・子育て支援拠点施設は、比較的、年齢が低いこどもへの役割が期待されます。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78;height:91.5pt;mso-wrap-distance-left:9pt;width:415.3pt;mso-wrap-distance-top:3.6pt;mso-position-horizontal-relative:text;position:absolute;margin-top:530.25pt;margin-left:25.1pt;mso-position-vertical-relative:page;mso-wrap-distance-bottom:3.6pt;mso-wrap-distance-right:9pt;v-text-anchor:top;" o:spid="_x0000_s1101"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明朝" w:hAnsi="ＭＳ 明朝"/>
                          <w:sz w:val="22"/>
                        </w:rPr>
                      </w:pPr>
                      <w:r>
                        <w:rPr>
                          <w:rFonts w:hint="eastAsia" w:ascii="ＭＳ 明朝" w:hAnsi="ＭＳ 明朝"/>
                          <w:sz w:val="22"/>
                        </w:rPr>
                        <w:t>・０歳は</w:t>
                      </w:r>
                      <w:r>
                        <w:rPr>
                          <w:rFonts w:hint="eastAsia" w:ascii="ＭＳ 明朝" w:hAnsi="ＭＳ 明朝"/>
                          <w:sz w:val="22"/>
                        </w:rPr>
                        <w:t>65.4%</w:t>
                      </w:r>
                      <w:r>
                        <w:rPr>
                          <w:rFonts w:hint="eastAsia" w:ascii="ＭＳ 明朝" w:hAnsi="ＭＳ 明朝"/>
                          <w:sz w:val="22"/>
                        </w:rPr>
                        <w:t>と利用希望が最も高く、半数以上の方が利用したいと考えているようです。月齢が低いうちは家庭で過ごす選択をされる方が多い反面、ある程度月齢が進んでくると、母子の気分転換や交流等、外出を希望する傾向が高まってくる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・１歳以降は年齢を重ねるにつれ、多少の変動はあるものの利用希望が減少し、主に保育所等、教育・保育事業への利用に切り替わっていると考えられます。</w:t>
                      </w:r>
                    </w:p>
                    <w:p>
                      <w:pPr>
                        <w:pStyle w:val="0"/>
                        <w:spacing w:line="240" w:lineRule="exact"/>
                        <w:ind w:left="199" w:hanging="199"/>
                        <w:rPr>
                          <w:rFonts w:hint="default" w:ascii="ＭＳ 明朝" w:hAnsi="ＭＳ 明朝"/>
                          <w:sz w:val="22"/>
                        </w:rPr>
                      </w:pPr>
                      <w:r>
                        <w:rPr>
                          <w:rFonts w:hint="eastAsia" w:ascii="ＭＳ 明朝" w:hAnsi="ＭＳ 明朝"/>
                          <w:sz w:val="22"/>
                        </w:rPr>
                        <w:t>・子育て支援拠点施設は、比較的、年齢が低いこどもへの役割が期待されます。</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ind w:firstLine="210" w:firstLineChars="100"/>
        <w:rPr>
          <w:rFonts w:hint="default" w:asciiTheme="majorEastAsia" w:hAnsiTheme="majorEastAsia" w:eastAsiaTheme="majorEastAsia"/>
          <w:b w:val="1"/>
          <w:sz w:val="22"/>
        </w:rPr>
      </w:pPr>
      <w:r>
        <w:rPr>
          <w:rFonts w:hint="default" w:ascii="HG丸ｺﾞｼｯｸM-PRO" w:hAnsi="HG丸ｺﾞｼｯｸM-PRO" w:eastAsia="HG丸ｺﾞｼｯｸM-PRO"/>
        </w:rPr>
        <w:drawing>
          <wp:anchor distT="0" distB="0" distL="114300" distR="114300" simplePos="0" relativeHeight="179" behindDoc="0" locked="0" layoutInCell="1" hidden="0" allowOverlap="1">
            <wp:simplePos x="0" y="0"/>
            <wp:positionH relativeFrom="column">
              <wp:posOffset>309245</wp:posOffset>
            </wp:positionH>
            <wp:positionV relativeFrom="paragraph">
              <wp:posOffset>224790</wp:posOffset>
            </wp:positionV>
            <wp:extent cx="5276850" cy="1857375"/>
            <wp:effectExtent l="0" t="0" r="0" b="0"/>
            <wp:wrapNone/>
            <wp:docPr id="1102" name="オブジェクト 0"/>
            <a:graphic xmlns:a="http://schemas.openxmlformats.org/drawingml/2006/main">
              <a:graphicData uri="http://schemas.openxmlformats.org/drawingml/2006/chart">
                <c:chart xmlns:c="http://schemas.openxmlformats.org/drawingml/2006/chart" r:id="rId38"/>
              </a:graphicData>
            </a:graphic>
          </wp:anchor>
        </w:drawing>
      </w:r>
      <w:r>
        <w:rPr>
          <w:rFonts w:hint="eastAsia" w:ascii="HG丸ｺﾞｼｯｸM-PRO" w:hAnsi="HG丸ｺﾞｼｯｸM-PRO" w:eastAsia="HG丸ｺﾞｼｯｸM-PRO"/>
          <w:b w:val="1"/>
          <w:sz w:val="22"/>
        </w:rPr>
        <w:t>●土曜・休日や長期休暇中の定期的な教育・保育事業の利用希望について</w: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72" behindDoc="0" locked="0" layoutInCell="1" hidden="0" allowOverlap="1">
            <wp:simplePos x="0" y="0"/>
            <wp:positionH relativeFrom="column">
              <wp:posOffset>297180</wp:posOffset>
            </wp:positionH>
            <wp:positionV relativeFrom="paragraph">
              <wp:posOffset>15240</wp:posOffset>
            </wp:positionV>
            <wp:extent cx="5276850" cy="1895475"/>
            <wp:effectExtent l="0" t="0" r="0" b="0"/>
            <wp:wrapNone/>
            <wp:docPr id="1103" name="オブジェクト 0"/>
            <a:graphic xmlns:a="http://schemas.openxmlformats.org/drawingml/2006/main">
              <a:graphicData uri="http://schemas.openxmlformats.org/drawingml/2006/chart">
                <c:chart xmlns:c="http://schemas.openxmlformats.org/drawingml/2006/chart" r:id="rId39"/>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76" behindDoc="0" locked="0" layoutInCell="1" hidden="0" allowOverlap="1">
                <wp:simplePos x="0" y="0"/>
                <wp:positionH relativeFrom="column">
                  <wp:posOffset>299720</wp:posOffset>
                </wp:positionH>
                <wp:positionV relativeFrom="page">
                  <wp:posOffset>2600325</wp:posOffset>
                </wp:positionV>
                <wp:extent cx="5264785" cy="838200"/>
                <wp:effectExtent l="635" t="635" r="29845" b="10795"/>
                <wp:wrapNone/>
                <wp:docPr id="1104" name="テキスト ボックス 2"/>
                <a:graphic xmlns:a="http://schemas.openxmlformats.org/drawingml/2006/main">
                  <a:graphicData uri="http://schemas.microsoft.com/office/word/2010/wordprocessingShape">
                    <wps:wsp>
                      <wps:cNvPr id="1104" name="テキスト ボックス 2"/>
                      <wps:cNvSpPr txBox="1">
                        <a:spLocks noChangeArrowheads="1"/>
                      </wps:cNvSpPr>
                      <wps:spPr>
                        <a:xfrm>
                          <a:off x="0" y="0"/>
                          <a:ext cx="5264785" cy="83820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明朝" w:hAnsi="ＭＳ 明朝"/>
                                <w:sz w:val="22"/>
                              </w:rPr>
                            </w:pPr>
                            <w:r>
                              <w:rPr>
                                <w:rFonts w:hint="eastAsia" w:ascii="ＭＳ 明朝" w:hAnsi="ＭＳ 明朝"/>
                                <w:sz w:val="22"/>
                              </w:rPr>
                              <w:t>・日曜日・祝日と比べて、土曜日に利用したい傾向がみられます。</w:t>
                            </w:r>
                          </w:p>
                          <w:p>
                            <w:pPr>
                              <w:pStyle w:val="0"/>
                              <w:spacing w:line="240" w:lineRule="exact"/>
                              <w:ind w:left="199" w:hanging="199"/>
                              <w:rPr>
                                <w:rFonts w:hint="default" w:ascii="ＭＳ 明朝" w:hAnsi="ＭＳ 明朝"/>
                                <w:sz w:val="22"/>
                              </w:rPr>
                            </w:pPr>
                            <w:r>
                              <w:rPr>
                                <w:rFonts w:hint="eastAsia" w:ascii="ＭＳ 明朝" w:hAnsi="ＭＳ 明朝"/>
                                <w:sz w:val="22"/>
                              </w:rPr>
                              <w:t>・全体的に毎週よりも、月に数回の利用が望まれているようです。</w:t>
                            </w:r>
                          </w:p>
                          <w:p>
                            <w:pPr>
                              <w:pStyle w:val="0"/>
                              <w:spacing w:line="240" w:lineRule="exact"/>
                              <w:ind w:left="199" w:hanging="199"/>
                              <w:rPr>
                                <w:rFonts w:hint="default" w:ascii="ＭＳ 明朝" w:hAnsi="ＭＳ 明朝"/>
                                <w:sz w:val="22"/>
                              </w:rPr>
                            </w:pPr>
                            <w:r>
                              <w:rPr>
                                <w:rFonts w:hint="eastAsia" w:ascii="ＭＳ 明朝" w:hAnsi="ＭＳ 明朝"/>
                                <w:sz w:val="22"/>
                              </w:rPr>
                              <w:t>・０歳から１歳までは育児休暇等のせいかある程度の利用希望しかなかったものが、２歳から増加し、それ以降は年齢を重ねるにつれ利用希望が減少し、利用しない選択をする割合が増加していきます。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76;height:66pt;mso-wrap-distance-left:9pt;width:414.55pt;mso-wrap-distance-top:3.6pt;mso-position-horizontal-relative:text;position:absolute;margin-top:204.75pt;margin-left:23.6pt;mso-position-vertical-relative:page;mso-wrap-distance-bottom:3.6pt;mso-wrap-distance-right:9pt;v-text-anchor:top;" o:spid="_x0000_s1104"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明朝" w:hAnsi="ＭＳ 明朝"/>
                          <w:sz w:val="22"/>
                        </w:rPr>
                      </w:pPr>
                      <w:r>
                        <w:rPr>
                          <w:rFonts w:hint="eastAsia" w:ascii="ＭＳ 明朝" w:hAnsi="ＭＳ 明朝"/>
                          <w:sz w:val="22"/>
                        </w:rPr>
                        <w:t>・日曜日・祝日と比べて、土曜日に利用したい傾向がみられます。</w:t>
                      </w:r>
                    </w:p>
                    <w:p>
                      <w:pPr>
                        <w:pStyle w:val="0"/>
                        <w:spacing w:line="240" w:lineRule="exact"/>
                        <w:ind w:left="199" w:hanging="199"/>
                        <w:rPr>
                          <w:rFonts w:hint="default" w:ascii="ＭＳ 明朝" w:hAnsi="ＭＳ 明朝"/>
                          <w:sz w:val="22"/>
                        </w:rPr>
                      </w:pPr>
                      <w:r>
                        <w:rPr>
                          <w:rFonts w:hint="eastAsia" w:ascii="ＭＳ 明朝" w:hAnsi="ＭＳ 明朝"/>
                          <w:sz w:val="22"/>
                        </w:rPr>
                        <w:t>・全体的に毎週よりも、月に数回の利用が望まれているようです。</w:t>
                      </w:r>
                    </w:p>
                    <w:p>
                      <w:pPr>
                        <w:pStyle w:val="0"/>
                        <w:spacing w:line="240" w:lineRule="exact"/>
                        <w:ind w:left="199" w:hanging="199"/>
                        <w:rPr>
                          <w:rFonts w:hint="default" w:ascii="ＭＳ 明朝" w:hAnsi="ＭＳ 明朝"/>
                          <w:sz w:val="22"/>
                        </w:rPr>
                      </w:pPr>
                      <w:r>
                        <w:rPr>
                          <w:rFonts w:hint="eastAsia" w:ascii="ＭＳ 明朝" w:hAnsi="ＭＳ 明朝"/>
                          <w:sz w:val="22"/>
                        </w:rPr>
                        <w:t>・０歳から１歳までは育児休暇等のせいかある程度の利用希望しかなかったものが、２歳から増加し、それ以降は年齢を重ねるにつれ利用希望が減少し、利用しない選択をする割合が増加していきます。</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HG丸ｺﾞｼｯｸM-PRO" w:hAnsi="HG丸ｺﾞｼｯｸM-PRO" w:eastAsia="HG丸ｺﾞｼｯｸM-PRO"/>
          <w:b w:val="1"/>
          <w:sz w:val="24"/>
        </w:rPr>
      </w:pPr>
      <w:r>
        <w:rPr>
          <w:rFonts w:hint="default"/>
        </w:rPr>
        <w:drawing>
          <wp:anchor distT="0" distB="0" distL="114300" distR="114300" simplePos="0" relativeHeight="77" behindDoc="0" locked="0" layoutInCell="1" hidden="0" allowOverlap="1">
            <wp:simplePos x="0" y="0"/>
            <wp:positionH relativeFrom="column">
              <wp:posOffset>318770</wp:posOffset>
            </wp:positionH>
            <wp:positionV relativeFrom="paragraph">
              <wp:posOffset>215265</wp:posOffset>
            </wp:positionV>
            <wp:extent cx="5291455" cy="1511935"/>
            <wp:effectExtent l="0" t="0" r="0" b="0"/>
            <wp:wrapNone/>
            <wp:docPr id="1105" name="オブジェクト 0"/>
            <a:graphic xmlns:a="http://schemas.openxmlformats.org/drawingml/2006/main">
              <a:graphicData uri="http://schemas.openxmlformats.org/drawingml/2006/chart">
                <c:chart xmlns:c="http://schemas.openxmlformats.org/drawingml/2006/chart" r:id="rId40"/>
              </a:graphicData>
            </a:graphic>
          </wp:anchor>
        </w:drawing>
      </w:r>
      <w:r>
        <w:rPr>
          <w:rFonts w:hint="eastAsia" w:ascii="ＭＳ Ｐゴシック" w:hAnsi="ＭＳ Ｐゴシック" w:eastAsia="ＭＳ Ｐゴシック"/>
          <w:b w:val="1"/>
          <w:sz w:val="24"/>
        </w:rPr>
        <w:t>　</w:t>
      </w:r>
      <w:r>
        <w:rPr>
          <w:rFonts w:hint="eastAsia" w:ascii="HG丸ｺﾞｼｯｸM-PRO" w:hAnsi="HG丸ｺﾞｼｯｸM-PRO" w:eastAsia="HG丸ｺﾞｼｯｸM-PRO"/>
          <w:b w:val="1"/>
          <w:sz w:val="22"/>
        </w:rPr>
        <w:t>●病気の際の対応について</w:t>
      </w:r>
    </w:p>
    <w:p>
      <w:pPr>
        <w:pStyle w:val="0"/>
        <w:widowControl w:val="1"/>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17" behindDoc="0" locked="0" layoutInCell="1" hidden="0" allowOverlap="1">
                <wp:simplePos x="0" y="0"/>
                <wp:positionH relativeFrom="column">
                  <wp:posOffset>316230</wp:posOffset>
                </wp:positionH>
                <wp:positionV relativeFrom="page">
                  <wp:posOffset>7296150</wp:posOffset>
                </wp:positionV>
                <wp:extent cx="5274310" cy="1238250"/>
                <wp:effectExtent l="635" t="635" r="29845" b="10795"/>
                <wp:wrapNone/>
                <wp:docPr id="1106" name="テキスト ボックス 2"/>
                <a:graphic xmlns:a="http://schemas.openxmlformats.org/drawingml/2006/main">
                  <a:graphicData uri="http://schemas.microsoft.com/office/word/2010/wordprocessingShape">
                    <wps:wsp>
                      <wps:cNvPr id="1106" name="テキスト ボックス 2"/>
                      <wps:cNvSpPr txBox="1">
                        <a:spLocks noChangeArrowheads="1"/>
                      </wps:cNvSpPr>
                      <wps:spPr>
                        <a:xfrm>
                          <a:off x="0" y="0"/>
                          <a:ext cx="5274310" cy="1238250"/>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200"/>
                              <w:rPr>
                                <w:rFonts w:hint="default" w:ascii="ＭＳ 明朝" w:hAnsi="ＭＳ 明朝"/>
                                <w:sz w:val="22"/>
                              </w:rPr>
                            </w:pPr>
                            <w:r>
                              <w:rPr>
                                <w:rFonts w:hint="eastAsia" w:ascii="ＭＳ 明朝" w:hAnsi="ＭＳ 明朝"/>
                                <w:sz w:val="22"/>
                              </w:rPr>
                              <w:t>・</w:t>
                            </w:r>
                            <w:r>
                              <w:rPr>
                                <w:rFonts w:hint="eastAsia" w:ascii="ＭＳ 明朝" w:hAnsi="ＭＳ 明朝"/>
                                <w:sz w:val="22"/>
                              </w:rPr>
                              <w:t>89.3%</w:t>
                            </w:r>
                            <w:r>
                              <w:rPr>
                                <w:rFonts w:hint="eastAsia" w:ascii="ＭＳ 明朝" w:hAnsi="ＭＳ 明朝"/>
                                <w:sz w:val="22"/>
                              </w:rPr>
                              <w:t>と大部分の方が、病気などの理由で平日の教育・保育を利用できなかったことがあるようです。</w:t>
                            </w:r>
                          </w:p>
                          <w:p>
                            <w:pPr>
                              <w:pStyle w:val="0"/>
                              <w:spacing w:line="260" w:lineRule="exact"/>
                              <w:ind w:left="199" w:hanging="200"/>
                              <w:rPr>
                                <w:rFonts w:hint="default" w:ascii="ＭＳ 明朝" w:hAnsi="ＭＳ 明朝"/>
                                <w:sz w:val="22"/>
                              </w:rPr>
                            </w:pPr>
                            <w:r>
                              <w:rPr>
                                <w:rFonts w:hint="eastAsia" w:ascii="ＭＳ 明朝" w:hAnsi="ＭＳ 明朝"/>
                                <w:sz w:val="22"/>
                              </w:rPr>
                              <w:t>・また、利用できなかった場合に、母親が休んでこどもの看護にあたることが、</w:t>
                            </w:r>
                            <w:r>
                              <w:rPr>
                                <w:rFonts w:hint="eastAsia" w:ascii="ＭＳ 明朝" w:hAnsi="ＭＳ 明朝"/>
                                <w:sz w:val="22"/>
                              </w:rPr>
                              <w:t>89.5%</w:t>
                            </w:r>
                            <w:r>
                              <w:rPr>
                                <w:rFonts w:hint="eastAsia" w:ascii="ＭＳ 明朝" w:hAnsi="ＭＳ 明朝"/>
                                <w:sz w:val="22"/>
                              </w:rPr>
                              <w:t>と最も多く、次に親族や知人が対応することが多いことが分かります。</w:t>
                            </w:r>
                          </w:p>
                          <w:p>
                            <w:pPr>
                              <w:pStyle w:val="0"/>
                              <w:spacing w:line="260" w:lineRule="exact"/>
                              <w:ind w:left="199" w:hanging="200"/>
                              <w:rPr>
                                <w:rFonts w:hint="default" w:ascii="ＭＳ 明朝" w:hAnsi="ＭＳ 明朝"/>
                                <w:sz w:val="22"/>
                              </w:rPr>
                            </w:pPr>
                            <w:r>
                              <w:rPr>
                                <w:rFonts w:hint="eastAsia" w:ascii="ＭＳ 明朝" w:hAnsi="ＭＳ 明朝"/>
                                <w:sz w:val="22"/>
                              </w:rPr>
                              <w:t>・病児・病後児保育の利用は一定数ありますが、ベビーシッターやファミリーサポートセンターを利用することは少ないようです。</w:t>
                            </w:r>
                          </w:p>
                          <w:p>
                            <w:pPr>
                              <w:pStyle w:val="0"/>
                              <w:spacing w:line="260" w:lineRule="exact"/>
                              <w:ind w:left="199"/>
                              <w:rPr>
                                <w:rFonts w:hint="default" w:ascii="ＭＳ 明朝" w:hAnsi="ＭＳ 明朝"/>
                                <w:sz w:val="22"/>
                              </w:rPr>
                            </w:pPr>
                            <w:r>
                              <w:rPr>
                                <w:rFonts w:hint="eastAsia" w:ascii="ＭＳ ゴシック" w:hAnsi="ＭＳ ゴシック" w:eastAsia="ＭＳ ゴシック"/>
                                <w:b w:val="1"/>
                              </w:rPr>
                              <w:t>【参考】「対処方法・その他」は「母子生活支援施設の職員に助けてもらう」等</w:t>
                            </w:r>
                          </w:p>
                          <w:p>
                            <w:pPr>
                              <w:pStyle w:val="0"/>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7;height:97.5pt;mso-wrap-distance-left:9pt;width:415.3pt;mso-wrap-distance-top:3.6pt;mso-position-horizontal-relative:text;position:absolute;margin-top:574.5pt;margin-left:24.9pt;mso-position-vertical-relative:page;mso-wrap-distance-bottom:3.6pt;mso-wrap-distance-right:9pt;v-text-anchor:top;" o:spid="_x0000_s1106"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200"/>
                        <w:rPr>
                          <w:rFonts w:hint="default" w:ascii="ＭＳ 明朝" w:hAnsi="ＭＳ 明朝"/>
                          <w:sz w:val="22"/>
                        </w:rPr>
                      </w:pPr>
                      <w:r>
                        <w:rPr>
                          <w:rFonts w:hint="eastAsia" w:ascii="ＭＳ 明朝" w:hAnsi="ＭＳ 明朝"/>
                          <w:sz w:val="22"/>
                        </w:rPr>
                        <w:t>・</w:t>
                      </w:r>
                      <w:r>
                        <w:rPr>
                          <w:rFonts w:hint="eastAsia" w:ascii="ＭＳ 明朝" w:hAnsi="ＭＳ 明朝"/>
                          <w:sz w:val="22"/>
                        </w:rPr>
                        <w:t>89.3%</w:t>
                      </w:r>
                      <w:r>
                        <w:rPr>
                          <w:rFonts w:hint="eastAsia" w:ascii="ＭＳ 明朝" w:hAnsi="ＭＳ 明朝"/>
                          <w:sz w:val="22"/>
                        </w:rPr>
                        <w:t>と大部分の方が、病気などの理由で平日の教育・保育を利用できなかったことがあるようです。</w:t>
                      </w:r>
                    </w:p>
                    <w:p>
                      <w:pPr>
                        <w:pStyle w:val="0"/>
                        <w:spacing w:line="260" w:lineRule="exact"/>
                        <w:ind w:left="199" w:hanging="200"/>
                        <w:rPr>
                          <w:rFonts w:hint="default" w:ascii="ＭＳ 明朝" w:hAnsi="ＭＳ 明朝"/>
                          <w:sz w:val="22"/>
                        </w:rPr>
                      </w:pPr>
                      <w:r>
                        <w:rPr>
                          <w:rFonts w:hint="eastAsia" w:ascii="ＭＳ 明朝" w:hAnsi="ＭＳ 明朝"/>
                          <w:sz w:val="22"/>
                        </w:rPr>
                        <w:t>・また、利用できなかった場合に、母親が休んでこどもの看護にあたることが、</w:t>
                      </w:r>
                      <w:r>
                        <w:rPr>
                          <w:rFonts w:hint="eastAsia" w:ascii="ＭＳ 明朝" w:hAnsi="ＭＳ 明朝"/>
                          <w:sz w:val="22"/>
                        </w:rPr>
                        <w:t>89.5%</w:t>
                      </w:r>
                      <w:r>
                        <w:rPr>
                          <w:rFonts w:hint="eastAsia" w:ascii="ＭＳ 明朝" w:hAnsi="ＭＳ 明朝"/>
                          <w:sz w:val="22"/>
                        </w:rPr>
                        <w:t>と最も多く、次に親族や知人が対応することが多いことが分かります。</w:t>
                      </w:r>
                    </w:p>
                    <w:p>
                      <w:pPr>
                        <w:pStyle w:val="0"/>
                        <w:spacing w:line="260" w:lineRule="exact"/>
                        <w:ind w:left="199" w:hanging="200"/>
                        <w:rPr>
                          <w:rFonts w:hint="default" w:ascii="ＭＳ 明朝" w:hAnsi="ＭＳ 明朝"/>
                          <w:sz w:val="22"/>
                        </w:rPr>
                      </w:pPr>
                      <w:r>
                        <w:rPr>
                          <w:rFonts w:hint="eastAsia" w:ascii="ＭＳ 明朝" w:hAnsi="ＭＳ 明朝"/>
                          <w:sz w:val="22"/>
                        </w:rPr>
                        <w:t>・病児・病後児保育の利用は一定数ありますが、ベビーシッターやファミリーサポートセンターを利用することは少ないようです。</w:t>
                      </w:r>
                    </w:p>
                    <w:p>
                      <w:pPr>
                        <w:pStyle w:val="0"/>
                        <w:spacing w:line="260" w:lineRule="exact"/>
                        <w:ind w:left="199"/>
                        <w:rPr>
                          <w:rFonts w:hint="default" w:ascii="ＭＳ 明朝" w:hAnsi="ＭＳ 明朝"/>
                          <w:sz w:val="22"/>
                        </w:rPr>
                      </w:pPr>
                      <w:r>
                        <w:rPr>
                          <w:rFonts w:hint="eastAsia" w:ascii="ＭＳ ゴシック" w:hAnsi="ＭＳ ゴシック" w:eastAsia="ＭＳ ゴシック"/>
                          <w:b w:val="1"/>
                        </w:rPr>
                        <w:t>【参考】「対処方法・その他」は「母子生活支援施設の職員に助けてもらう」等</w:t>
                      </w:r>
                    </w:p>
                    <w:p>
                      <w:pPr>
                        <w:pStyle w:val="0"/>
                        <w:ind w:left="200" w:hanging="200"/>
                        <w:rPr>
                          <w:rFonts w:hint="default" w:ascii="ＭＳ 明朝" w:hAnsi="ＭＳ 明朝"/>
                          <w:sz w:val="22"/>
                        </w:rPr>
                      </w:pPr>
                    </w:p>
                  </w:txbxContent>
                </v:textbox>
                <v:imagedata o:title=""/>
                <w10:wrap type="none" anchorx="text" anchory="page"/>
              </v:shape>
            </w:pict>
          </mc:Fallback>
        </mc:AlternateContent>
      </w:r>
      <w:r>
        <w:rPr>
          <w:rFonts w:hint="default"/>
        </w:rPr>
        <w:drawing>
          <wp:anchor distT="0" distB="0" distL="114300" distR="114300" simplePos="0" relativeHeight="18" behindDoc="0" locked="0" layoutInCell="1" hidden="0" allowOverlap="1">
            <wp:simplePos x="0" y="0"/>
            <wp:positionH relativeFrom="column">
              <wp:posOffset>318770</wp:posOffset>
            </wp:positionH>
            <wp:positionV relativeFrom="paragraph">
              <wp:posOffset>4700905</wp:posOffset>
            </wp:positionV>
            <wp:extent cx="5266055" cy="1511935"/>
            <wp:effectExtent l="0" t="0" r="0" b="0"/>
            <wp:wrapNone/>
            <wp:docPr id="1107" name="オブジェクト 0"/>
            <a:graphic xmlns:a="http://schemas.openxmlformats.org/drawingml/2006/main">
              <a:graphicData uri="http://schemas.openxmlformats.org/drawingml/2006/chart">
                <c:chart xmlns:c="http://schemas.openxmlformats.org/drawingml/2006/chart" r:id="rId41"/>
              </a:graphicData>
            </a:graphic>
          </wp:anchor>
        </w:drawing>
      </w:r>
      <w:r>
        <w:rPr>
          <w:rFonts w:hint="default"/>
        </w:rPr>
        <w:drawing>
          <wp:anchor distT="0" distB="0" distL="114300" distR="114300" simplePos="0" relativeHeight="78" behindDoc="1" locked="0" layoutInCell="1" hidden="0" allowOverlap="1">
            <wp:simplePos x="0" y="0"/>
            <wp:positionH relativeFrom="column">
              <wp:posOffset>318770</wp:posOffset>
            </wp:positionH>
            <wp:positionV relativeFrom="paragraph">
              <wp:posOffset>1558290</wp:posOffset>
            </wp:positionV>
            <wp:extent cx="5274310" cy="1847850"/>
            <wp:effectExtent l="0" t="0" r="0" b="0"/>
            <wp:wrapNone/>
            <wp:docPr id="1108" name="オブジェクト 0"/>
            <a:graphic xmlns:a="http://schemas.openxmlformats.org/drawingml/2006/main">
              <a:graphicData uri="http://schemas.openxmlformats.org/drawingml/2006/chart">
                <c:chart xmlns:c="http://schemas.openxmlformats.org/drawingml/2006/chart" r:id="rId42"/>
              </a:graphicData>
            </a:graphic>
          </wp:anchor>
        </w:drawing>
      </w:r>
      <w:r>
        <w:rPr>
          <w:rFonts w:hint="default" w:ascii="ＭＳ Ｐゴシック" w:hAnsi="ＭＳ Ｐゴシック" w:eastAsia="ＭＳ Ｐゴシック"/>
          <w:b w:val="1"/>
          <w:sz w:val="24"/>
        </w:rPr>
        <w:br w:type="page"/>
      </w: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19" behindDoc="0" locked="0" layoutInCell="1" hidden="0" allowOverlap="1">
            <wp:simplePos x="0" y="0"/>
            <wp:positionH relativeFrom="column">
              <wp:posOffset>331470</wp:posOffset>
            </wp:positionH>
            <wp:positionV relativeFrom="paragraph">
              <wp:posOffset>-175895</wp:posOffset>
            </wp:positionV>
            <wp:extent cx="5276850" cy="1511935"/>
            <wp:effectExtent l="0" t="0" r="0" b="0"/>
            <wp:wrapNone/>
            <wp:docPr id="1109" name="オブジェクト 0"/>
            <a:graphic xmlns:a="http://schemas.openxmlformats.org/drawingml/2006/main">
              <a:graphicData uri="http://schemas.openxmlformats.org/drawingml/2006/chart">
                <c:chart xmlns:c="http://schemas.openxmlformats.org/drawingml/2006/chart" r:id="rId43"/>
              </a:graphicData>
            </a:graphic>
          </wp:anchor>
        </w:drawing>
      </w:r>
      <w:r>
        <w:rPr>
          <w:rFonts w:hint="eastAsia" w:ascii="ＭＳ Ｐゴシック" w:hAnsi="ＭＳ Ｐゴシック" w:eastAsia="ＭＳ Ｐゴシック"/>
          <w:b w:val="1"/>
          <w:sz w:val="24"/>
        </w:rPr>
        <w:t>　</w: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26" behindDoc="0" locked="0" layoutInCell="1" hidden="0" allowOverlap="1">
            <wp:simplePos x="0" y="0"/>
            <wp:positionH relativeFrom="column">
              <wp:posOffset>328295</wp:posOffset>
            </wp:positionH>
            <wp:positionV relativeFrom="paragraph">
              <wp:posOffset>186690</wp:posOffset>
            </wp:positionV>
            <wp:extent cx="5276850" cy="1619250"/>
            <wp:effectExtent l="0" t="0" r="0" b="0"/>
            <wp:wrapNone/>
            <wp:docPr id="1110" name="オブジェクト 0"/>
            <a:graphic xmlns:a="http://schemas.openxmlformats.org/drawingml/2006/main">
              <a:graphicData uri="http://schemas.openxmlformats.org/drawingml/2006/chart">
                <c:chart xmlns:c="http://schemas.openxmlformats.org/drawingml/2006/chart" r:id="rId44"/>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39" behindDoc="0" locked="0" layoutInCell="1" hidden="0" allowOverlap="1">
                <wp:simplePos x="0" y="0"/>
                <wp:positionH relativeFrom="column">
                  <wp:posOffset>325120</wp:posOffset>
                </wp:positionH>
                <wp:positionV relativeFrom="page">
                  <wp:posOffset>3639185</wp:posOffset>
                </wp:positionV>
                <wp:extent cx="5274310" cy="2567940"/>
                <wp:effectExtent l="635" t="635" r="29845" b="10795"/>
                <wp:wrapNone/>
                <wp:docPr id="1111" name="テキスト ボックス 2"/>
                <a:graphic xmlns:a="http://schemas.openxmlformats.org/drawingml/2006/main">
                  <a:graphicData uri="http://schemas.microsoft.com/office/word/2010/wordprocessingShape">
                    <wps:wsp>
                      <wps:cNvPr id="1111" name="テキスト ボックス 2"/>
                      <wps:cNvSpPr txBox="1">
                        <a:spLocks noChangeArrowheads="1"/>
                      </wps:cNvSpPr>
                      <wps:spPr>
                        <a:xfrm>
                          <a:off x="0" y="0"/>
                          <a:ext cx="5274310" cy="256794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200"/>
                              <w:rPr>
                                <w:rFonts w:hint="default" w:ascii="ＭＳ 明朝" w:hAnsi="ＭＳ 明朝"/>
                                <w:sz w:val="22"/>
                              </w:rPr>
                            </w:pPr>
                            <w:r>
                              <w:rPr>
                                <w:rFonts w:hint="eastAsia" w:ascii="ＭＳ 明朝" w:hAnsi="ＭＳ 明朝"/>
                                <w:sz w:val="22"/>
                              </w:rPr>
                              <w:t>・病児・病後児保育を利用したいと思う人と思わない人の割合は、ほぼ半々であることが分かります。利用したいと思わなかった人の割合が若干高いものの、需要があることがわかります。</w:t>
                            </w:r>
                          </w:p>
                          <w:p>
                            <w:pPr>
                              <w:pStyle w:val="0"/>
                              <w:spacing w:line="240" w:lineRule="exact"/>
                              <w:ind w:left="199" w:hanging="200"/>
                              <w:rPr>
                                <w:rFonts w:hint="default" w:ascii="ＭＳ 明朝" w:hAnsi="ＭＳ 明朝"/>
                                <w:sz w:val="22"/>
                              </w:rPr>
                            </w:pPr>
                            <w:r>
                              <w:rPr>
                                <w:rFonts w:hint="eastAsia" w:ascii="ＭＳ 明朝" w:hAnsi="ＭＳ 明朝"/>
                                <w:sz w:val="22"/>
                              </w:rPr>
                              <w:t>・利用希望日数は１～３日といった数日の利用希望が、</w:t>
                            </w:r>
                            <w:r>
                              <w:rPr>
                                <w:rFonts w:hint="eastAsia" w:ascii="ＭＳ 明朝" w:hAnsi="ＭＳ 明朝"/>
                                <w:sz w:val="22"/>
                              </w:rPr>
                              <w:t>57.5%</w:t>
                            </w:r>
                            <w:r>
                              <w:rPr>
                                <w:rFonts w:hint="eastAsia" w:ascii="ＭＳ 明朝" w:hAnsi="ＭＳ 明朝"/>
                                <w:sz w:val="22"/>
                              </w:rPr>
                              <w:t>と半数以上を占めるものの、７日以上は</w:t>
                            </w:r>
                            <w:r>
                              <w:rPr>
                                <w:rFonts w:hint="eastAsia" w:ascii="ＭＳ 明朝" w:hAnsi="ＭＳ 明朝"/>
                                <w:sz w:val="22"/>
                              </w:rPr>
                              <w:t>27.6%</w:t>
                            </w:r>
                            <w:r>
                              <w:rPr>
                                <w:rFonts w:hint="eastAsia" w:ascii="ＭＳ 明朝" w:hAnsi="ＭＳ 明朝"/>
                                <w:sz w:val="22"/>
                              </w:rPr>
                              <w:t>と、多くの日数の利用希望も一定数あるようです。</w:t>
                            </w:r>
                          </w:p>
                          <w:p>
                            <w:pPr>
                              <w:pStyle w:val="0"/>
                              <w:spacing w:line="240" w:lineRule="exact"/>
                              <w:ind w:left="199" w:hanging="200"/>
                              <w:rPr>
                                <w:rFonts w:hint="default" w:ascii="ＭＳ 明朝" w:hAnsi="ＭＳ 明朝"/>
                                <w:sz w:val="22"/>
                              </w:rPr>
                            </w:pPr>
                            <w:r>
                              <w:rPr>
                                <w:rFonts w:hint="eastAsia" w:ascii="ＭＳ 明朝" w:hAnsi="ＭＳ 明朝"/>
                                <w:sz w:val="22"/>
                              </w:rPr>
                              <w:t>・事業形態としては、保育所等に併設する形が</w:t>
                            </w:r>
                            <w:r>
                              <w:rPr>
                                <w:rFonts w:hint="eastAsia" w:ascii="ＭＳ 明朝" w:hAnsi="ＭＳ 明朝"/>
                                <w:sz w:val="22"/>
                              </w:rPr>
                              <w:t>70.1%</w:t>
                            </w:r>
                            <w:r>
                              <w:rPr>
                                <w:rFonts w:hint="eastAsia" w:ascii="ＭＳ 明朝" w:hAnsi="ＭＳ 明朝"/>
                                <w:sz w:val="22"/>
                              </w:rPr>
                              <w:t>と最も多く、普段通所している保育場所と同所が利用しやすいと感じる人が多く、また慣れている場所の方がこどもも安心できるとの保護者の考えがあるようです。</w:t>
                            </w:r>
                          </w:p>
                          <w:p>
                            <w:pPr>
                              <w:pStyle w:val="0"/>
                              <w:spacing w:line="240" w:lineRule="exact"/>
                              <w:ind w:left="199" w:hanging="200"/>
                              <w:rPr>
                                <w:rFonts w:hint="default" w:ascii="ＭＳ 明朝" w:hAnsi="ＭＳ 明朝"/>
                                <w:sz w:val="22"/>
                              </w:rPr>
                            </w:pPr>
                            <w:r>
                              <w:rPr>
                                <w:rFonts w:hint="eastAsia" w:ascii="ＭＳ 明朝" w:hAnsi="ＭＳ 明朝"/>
                                <w:sz w:val="22"/>
                              </w:rPr>
                              <w:t>・保育所はこどものための施設や設備が整っていることが多く、適していると考えられるため、安心して利用できるという面があるかもしれません。</w:t>
                            </w:r>
                          </w:p>
                          <w:p>
                            <w:pPr>
                              <w:pStyle w:val="0"/>
                              <w:spacing w:line="240" w:lineRule="exact"/>
                              <w:ind w:left="199" w:hanging="200"/>
                              <w:rPr>
                                <w:rFonts w:hint="default" w:ascii="ＭＳ 明朝" w:hAnsi="ＭＳ 明朝"/>
                                <w:sz w:val="22"/>
                              </w:rPr>
                            </w:pPr>
                            <w:r>
                              <w:rPr>
                                <w:rFonts w:hint="eastAsia" w:ascii="ＭＳ 明朝" w:hAnsi="ＭＳ 明朝"/>
                                <w:sz w:val="22"/>
                              </w:rPr>
                              <w:t>・小児科への併設も半数以上が希望しており、医療的なサポートが即座に受けられるため、こどもが病気の際に安心感を持てると考えられます。</w:t>
                            </w:r>
                          </w:p>
                          <w:p>
                            <w:pPr>
                              <w:pStyle w:val="0"/>
                              <w:spacing w:line="240" w:lineRule="exact"/>
                              <w:ind w:left="199" w:hanging="200"/>
                              <w:rPr>
                                <w:rFonts w:hint="default" w:ascii="ＭＳ 明朝" w:hAnsi="ＭＳ 明朝"/>
                                <w:sz w:val="22"/>
                              </w:rPr>
                            </w:pPr>
                            <w:r>
                              <w:rPr>
                                <w:rFonts w:hint="eastAsia" w:ascii="ＭＳ 明朝" w:hAnsi="ＭＳ 明朝"/>
                                <w:sz w:val="22"/>
                              </w:rPr>
                              <w:t>・また、こどもが病気の際には保護者も不安やストレスを感じることが多いですが、小児科に併設されている施設であれば、保護者も安心して仕事などに取り組むことができると考えられます。</w:t>
                            </w:r>
                          </w:p>
                          <w:p>
                            <w:pPr>
                              <w:pStyle w:val="0"/>
                              <w:spacing w:line="240" w:lineRule="exact"/>
                              <w:ind w:left="199"/>
                              <w:rPr>
                                <w:rFonts w:hint="default" w:ascii="ＭＳ 明朝" w:hAnsi="ＭＳ 明朝"/>
                                <w:sz w:val="22"/>
                              </w:rPr>
                            </w:pPr>
                            <w:r>
                              <w:rPr>
                                <w:rFonts w:hint="eastAsia" w:ascii="ＭＳ ゴシック" w:hAnsi="ＭＳ ゴシック" w:eastAsia="ＭＳ ゴシック"/>
                                <w:b w:val="1"/>
                              </w:rPr>
                              <w:t>【参考】「その他」は「普段通っている保育所」</w:t>
                            </w:r>
                          </w:p>
                          <w:p>
                            <w:pPr>
                              <w:pStyle w:val="0"/>
                              <w:spacing w:line="260" w:lineRule="exact"/>
                              <w:ind w:left="199"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39;height:202.2pt;mso-wrap-distance-left:9pt;width:415.3pt;mso-wrap-distance-top:3.6pt;mso-position-horizontal-relative:text;position:absolute;margin-top:286.55pt;margin-left:25.6pt;mso-position-vertical-relative:page;mso-wrap-distance-bottom:3.6pt;mso-wrap-distance-right:9pt;v-text-anchor:top;" o:spid="_x0000_s1111"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200"/>
                        <w:rPr>
                          <w:rFonts w:hint="default" w:ascii="ＭＳ 明朝" w:hAnsi="ＭＳ 明朝"/>
                          <w:sz w:val="22"/>
                        </w:rPr>
                      </w:pPr>
                      <w:r>
                        <w:rPr>
                          <w:rFonts w:hint="eastAsia" w:ascii="ＭＳ 明朝" w:hAnsi="ＭＳ 明朝"/>
                          <w:sz w:val="22"/>
                        </w:rPr>
                        <w:t>・病児・病後児保育を利用したいと思う人と思わない人の割合は、ほぼ半々であることが分かります。利用したいと思わなかった人の割合が若干高いものの、需要があることがわかります。</w:t>
                      </w:r>
                    </w:p>
                    <w:p>
                      <w:pPr>
                        <w:pStyle w:val="0"/>
                        <w:spacing w:line="240" w:lineRule="exact"/>
                        <w:ind w:left="199" w:hanging="200"/>
                        <w:rPr>
                          <w:rFonts w:hint="default" w:ascii="ＭＳ 明朝" w:hAnsi="ＭＳ 明朝"/>
                          <w:sz w:val="22"/>
                        </w:rPr>
                      </w:pPr>
                      <w:r>
                        <w:rPr>
                          <w:rFonts w:hint="eastAsia" w:ascii="ＭＳ 明朝" w:hAnsi="ＭＳ 明朝"/>
                          <w:sz w:val="22"/>
                        </w:rPr>
                        <w:t>・利用希望日数は１～３日といった数日の利用希望が、</w:t>
                      </w:r>
                      <w:r>
                        <w:rPr>
                          <w:rFonts w:hint="eastAsia" w:ascii="ＭＳ 明朝" w:hAnsi="ＭＳ 明朝"/>
                          <w:sz w:val="22"/>
                        </w:rPr>
                        <w:t>57.5%</w:t>
                      </w:r>
                      <w:r>
                        <w:rPr>
                          <w:rFonts w:hint="eastAsia" w:ascii="ＭＳ 明朝" w:hAnsi="ＭＳ 明朝"/>
                          <w:sz w:val="22"/>
                        </w:rPr>
                        <w:t>と半数以上を占めるものの、７日以上は</w:t>
                      </w:r>
                      <w:r>
                        <w:rPr>
                          <w:rFonts w:hint="eastAsia" w:ascii="ＭＳ 明朝" w:hAnsi="ＭＳ 明朝"/>
                          <w:sz w:val="22"/>
                        </w:rPr>
                        <w:t>27.6%</w:t>
                      </w:r>
                      <w:r>
                        <w:rPr>
                          <w:rFonts w:hint="eastAsia" w:ascii="ＭＳ 明朝" w:hAnsi="ＭＳ 明朝"/>
                          <w:sz w:val="22"/>
                        </w:rPr>
                        <w:t>と、多くの日数の利用希望も一定数あるようです。</w:t>
                      </w:r>
                    </w:p>
                    <w:p>
                      <w:pPr>
                        <w:pStyle w:val="0"/>
                        <w:spacing w:line="240" w:lineRule="exact"/>
                        <w:ind w:left="199" w:hanging="200"/>
                        <w:rPr>
                          <w:rFonts w:hint="default" w:ascii="ＭＳ 明朝" w:hAnsi="ＭＳ 明朝"/>
                          <w:sz w:val="22"/>
                        </w:rPr>
                      </w:pPr>
                      <w:r>
                        <w:rPr>
                          <w:rFonts w:hint="eastAsia" w:ascii="ＭＳ 明朝" w:hAnsi="ＭＳ 明朝"/>
                          <w:sz w:val="22"/>
                        </w:rPr>
                        <w:t>・事業形態としては、保育所等に併設する形が</w:t>
                      </w:r>
                      <w:r>
                        <w:rPr>
                          <w:rFonts w:hint="eastAsia" w:ascii="ＭＳ 明朝" w:hAnsi="ＭＳ 明朝"/>
                          <w:sz w:val="22"/>
                        </w:rPr>
                        <w:t>70.1%</w:t>
                      </w:r>
                      <w:r>
                        <w:rPr>
                          <w:rFonts w:hint="eastAsia" w:ascii="ＭＳ 明朝" w:hAnsi="ＭＳ 明朝"/>
                          <w:sz w:val="22"/>
                        </w:rPr>
                        <w:t>と最も多く、普段通所している保育場所と同所が利用しやすいと感じる人が多く、また慣れている場所の方がこどもも安心できるとの保護者の考えがあるようです。</w:t>
                      </w:r>
                    </w:p>
                    <w:p>
                      <w:pPr>
                        <w:pStyle w:val="0"/>
                        <w:spacing w:line="240" w:lineRule="exact"/>
                        <w:ind w:left="199" w:hanging="200"/>
                        <w:rPr>
                          <w:rFonts w:hint="default" w:ascii="ＭＳ 明朝" w:hAnsi="ＭＳ 明朝"/>
                          <w:sz w:val="22"/>
                        </w:rPr>
                      </w:pPr>
                      <w:r>
                        <w:rPr>
                          <w:rFonts w:hint="eastAsia" w:ascii="ＭＳ 明朝" w:hAnsi="ＭＳ 明朝"/>
                          <w:sz w:val="22"/>
                        </w:rPr>
                        <w:t>・保育所はこどものための施設や設備が整っていることが多く、適していると考えられるため、安心して利用できるという面があるかもしれません。</w:t>
                      </w:r>
                    </w:p>
                    <w:p>
                      <w:pPr>
                        <w:pStyle w:val="0"/>
                        <w:spacing w:line="240" w:lineRule="exact"/>
                        <w:ind w:left="199" w:hanging="200"/>
                        <w:rPr>
                          <w:rFonts w:hint="default" w:ascii="ＭＳ 明朝" w:hAnsi="ＭＳ 明朝"/>
                          <w:sz w:val="22"/>
                        </w:rPr>
                      </w:pPr>
                      <w:r>
                        <w:rPr>
                          <w:rFonts w:hint="eastAsia" w:ascii="ＭＳ 明朝" w:hAnsi="ＭＳ 明朝"/>
                          <w:sz w:val="22"/>
                        </w:rPr>
                        <w:t>・小児科への併設も半数以上が希望しており、医療的なサポートが即座に受けられるため、こどもが病気の際に安心感を持てると考えられます。</w:t>
                      </w:r>
                    </w:p>
                    <w:p>
                      <w:pPr>
                        <w:pStyle w:val="0"/>
                        <w:spacing w:line="240" w:lineRule="exact"/>
                        <w:ind w:left="199" w:hanging="200"/>
                        <w:rPr>
                          <w:rFonts w:hint="default" w:ascii="ＭＳ 明朝" w:hAnsi="ＭＳ 明朝"/>
                          <w:sz w:val="22"/>
                        </w:rPr>
                      </w:pPr>
                      <w:r>
                        <w:rPr>
                          <w:rFonts w:hint="eastAsia" w:ascii="ＭＳ 明朝" w:hAnsi="ＭＳ 明朝"/>
                          <w:sz w:val="22"/>
                        </w:rPr>
                        <w:t>・また、こどもが病気の際には保護者も不安やストレスを感じることが多いですが、小児科に併設されている施設であれば、保護者も安心して仕事などに取り組むことができると考えられます。</w:t>
                      </w:r>
                    </w:p>
                    <w:p>
                      <w:pPr>
                        <w:pStyle w:val="0"/>
                        <w:spacing w:line="240" w:lineRule="exact"/>
                        <w:ind w:left="199"/>
                        <w:rPr>
                          <w:rFonts w:hint="default" w:ascii="ＭＳ 明朝" w:hAnsi="ＭＳ 明朝"/>
                          <w:sz w:val="22"/>
                        </w:rPr>
                      </w:pPr>
                      <w:r>
                        <w:rPr>
                          <w:rFonts w:hint="eastAsia" w:ascii="ＭＳ ゴシック" w:hAnsi="ＭＳ ゴシック" w:eastAsia="ＭＳ ゴシック"/>
                          <w:b w:val="1"/>
                        </w:rPr>
                        <w:t>【参考】「その他」は「普段通っている保育所」</w:t>
                      </w:r>
                    </w:p>
                    <w:p>
                      <w:pPr>
                        <w:pStyle w:val="0"/>
                        <w:spacing w:line="260" w:lineRule="exact"/>
                        <w:ind w:left="199" w:hanging="200"/>
                        <w:rPr>
                          <w:rFonts w:hint="default" w:ascii="ＭＳ 明朝" w:hAnsi="ＭＳ 明朝"/>
                          <w:sz w:val="22"/>
                        </w:rPr>
                      </w:pP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ind w:firstLine="220"/>
        <w:jc w:val="left"/>
        <w:rPr>
          <w:rFonts w:hint="default" w:ascii="HG丸ｺﾞｼｯｸM-PRO" w:hAnsi="HG丸ｺﾞｼｯｸM-PRO" w:eastAsia="HG丸ｺﾞｼｯｸM-PRO"/>
          <w:b w:val="1"/>
          <w:sz w:val="22"/>
        </w:rPr>
      </w:pPr>
      <w:r>
        <w:rPr>
          <w:rFonts w:hint="default" w:ascii="HG丸ｺﾞｼｯｸM-PRO" w:hAnsi="HG丸ｺﾞｼｯｸM-PRO" w:eastAsia="HG丸ｺﾞｼｯｸM-PRO"/>
        </w:rPr>
        <w:drawing>
          <wp:anchor distT="0" distB="0" distL="114300" distR="114300" simplePos="0" relativeHeight="83" behindDoc="0" locked="0" layoutInCell="1" hidden="0" allowOverlap="1">
            <wp:simplePos x="0" y="0"/>
            <wp:positionH relativeFrom="column">
              <wp:posOffset>314325</wp:posOffset>
            </wp:positionH>
            <wp:positionV relativeFrom="paragraph">
              <wp:posOffset>228600</wp:posOffset>
            </wp:positionV>
            <wp:extent cx="5274310" cy="1914525"/>
            <wp:effectExtent l="0" t="0" r="0" b="0"/>
            <wp:wrapNone/>
            <wp:docPr id="1112" name="オブジェクト 0"/>
            <a:graphic xmlns:a="http://schemas.openxmlformats.org/drawingml/2006/main">
              <a:graphicData uri="http://schemas.openxmlformats.org/drawingml/2006/chart">
                <c:chart xmlns:c="http://schemas.openxmlformats.org/drawingml/2006/chart" r:id="rId45"/>
              </a:graphicData>
            </a:graphic>
          </wp:anchor>
        </w:drawing>
      </w:r>
      <w:r>
        <w:rPr>
          <w:rFonts w:hint="eastAsia" w:ascii="HG丸ｺﾞｼｯｸM-PRO" w:hAnsi="HG丸ｺﾞｼｯｸM-PRO" w:eastAsia="HG丸ｺﾞｼｯｸM-PRO"/>
          <w:b w:val="1"/>
          <w:sz w:val="22"/>
        </w:rPr>
        <w:t>●一時預かり等の利用について</w:t>
      </w: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r>
        <w:rPr>
          <w:rFonts w:hint="default"/>
        </w:rPr>
        <mc:AlternateContent>
          <mc:Choice Requires="wps">
            <w:drawing>
              <wp:anchor distT="0" distB="0" distL="114300" distR="114300" simplePos="0" relativeHeight="84" behindDoc="0" locked="0" layoutInCell="1" hidden="0" allowOverlap="1">
                <wp:simplePos x="0" y="0"/>
                <wp:positionH relativeFrom="column">
                  <wp:posOffset>5000625</wp:posOffset>
                </wp:positionH>
                <wp:positionV relativeFrom="paragraph">
                  <wp:posOffset>161925</wp:posOffset>
                </wp:positionV>
                <wp:extent cx="694690" cy="346075"/>
                <wp:effectExtent l="635" t="635" r="29845" b="10795"/>
                <wp:wrapNone/>
                <wp:docPr id="1113" name="楕円 1"/>
                <a:graphic xmlns:a="http://schemas.openxmlformats.org/drawingml/2006/main">
                  <a:graphicData uri="http://schemas.microsoft.com/office/word/2010/wordprocessingShape">
                    <wps:wsp>
                      <wps:cNvPr id="1113" name="楕円 1"/>
                      <wps:cNvSpPr/>
                      <wps:spPr>
                        <a:xfrm>
                          <a:off x="0" y="0"/>
                          <a:ext cx="694690" cy="346075"/>
                        </a:xfrm>
                        <a:prstGeom prst="ellipse">
                          <a:avLst/>
                        </a:prstGeom>
                        <a:noFill/>
                        <a:ln w="12700" cap="flat" cmpd="sng" algn="ctr">
                          <a:solidFill>
                            <a:sysClr val="windowText" lastClr="000000"/>
                          </a:solidFill>
                          <a:prstDash val="sysDot"/>
                          <a:miter lim="800000"/>
                        </a:ln>
                        <a:effectLst/>
                      </wps:spPr>
                      <wps:bodyPr/>
                    </wps:wsp>
                  </a:graphicData>
                </a:graphic>
              </wp:anchor>
            </w:drawing>
          </mc:Choice>
          <mc:Fallback>
            <w:pict>
              <v:oval id="楕円 1" style="z-index:84;height:27.25pt;mso-wrap-distance-left:9pt;width:54.7pt;mso-wrap-distance-top:0pt;mso-position-horizontal-relative:text;position:absolute;margin-top:12.75pt;margin-left:393.75pt;mso-position-vertical-relative:text;mso-wrap-distance-bottom:0pt;mso-wrap-distance-right:9pt;" o:spid="_x0000_s1113" o:allowincell="t" o:allowoverlap="t" filled="f" stroked="t" strokecolor="#000000" strokeweight="1pt" o:spt="3">
                <v:fill/>
                <v:stroke linestyle="single" miterlimit="8" endcap="flat" dashstyle="shortdot" filltype="solid"/>
                <v:textbox style="layout-flow:horizontal;"/>
                <v:imagedata o:title=""/>
                <w10:wrap type="none" anchorx="text" anchory="text"/>
              </v:oval>
            </w:pict>
          </mc:Fallback>
        </mc:AlternateContent>
      </w: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r>
        <w:rPr>
          <w:rFonts w:hint="default" w:ascii="ＭＳ Ｐ明朝" w:hAnsi="ＭＳ Ｐ明朝" w:eastAsia="ＭＳ Ｐ明朝"/>
          <w:kern w:val="0"/>
        </w:rPr>
        <mc:AlternateContent>
          <mc:Choice Requires="wps">
            <w:drawing>
              <wp:anchor distT="45720" distB="45720" distL="114300" distR="114300" simplePos="0" relativeHeight="182" behindDoc="0" locked="0" layoutInCell="1" hidden="0" allowOverlap="1">
                <wp:simplePos x="0" y="0"/>
                <wp:positionH relativeFrom="column">
                  <wp:posOffset>309245</wp:posOffset>
                </wp:positionH>
                <wp:positionV relativeFrom="page">
                  <wp:posOffset>8553450</wp:posOffset>
                </wp:positionV>
                <wp:extent cx="5274310" cy="1019175"/>
                <wp:effectExtent l="635" t="635" r="29845" b="10795"/>
                <wp:wrapNone/>
                <wp:docPr id="1114" name="テキスト ボックス 2"/>
                <a:graphic xmlns:a="http://schemas.openxmlformats.org/drawingml/2006/main">
                  <a:graphicData uri="http://schemas.microsoft.com/office/word/2010/wordprocessingShape">
                    <wps:wsp>
                      <wps:cNvPr id="1114" name="テキスト ボックス 2"/>
                      <wps:cNvSpPr txBox="1">
                        <a:spLocks noChangeArrowheads="1"/>
                      </wps:cNvSpPr>
                      <wps:spPr>
                        <a:xfrm>
                          <a:off x="0" y="0"/>
                          <a:ext cx="5274310" cy="101917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200" w:hanging="200"/>
                              <w:rPr>
                                <w:rFonts w:hint="default" w:ascii="ＭＳ 明朝" w:hAnsi="ＭＳ 明朝"/>
                                <w:sz w:val="22"/>
                              </w:rPr>
                            </w:pPr>
                            <w:r>
                              <w:rPr>
                                <w:rFonts w:hint="eastAsia" w:ascii="ＭＳ 明朝" w:hAnsi="ＭＳ 明朝"/>
                                <w:sz w:val="22"/>
                              </w:rPr>
                              <w:t>・不定期の教育・保育事業を利用している割合は全体の</w:t>
                            </w:r>
                            <w:r>
                              <w:rPr>
                                <w:rFonts w:hint="eastAsia" w:ascii="ＭＳ 明朝" w:hAnsi="ＭＳ 明朝"/>
                                <w:sz w:val="22"/>
                              </w:rPr>
                              <w:t>3.5%</w:t>
                            </w:r>
                            <w:r>
                              <w:rPr>
                                <w:rFonts w:hint="eastAsia" w:ascii="ＭＳ 明朝" w:hAnsi="ＭＳ 明朝"/>
                                <w:sz w:val="22"/>
                              </w:rPr>
                              <w:t>にとどまり、残りの</w:t>
                            </w:r>
                            <w:r>
                              <w:rPr>
                                <w:rFonts w:hint="eastAsia" w:ascii="ＭＳ 明朝" w:hAnsi="ＭＳ 明朝"/>
                                <w:sz w:val="22"/>
                              </w:rPr>
                              <w:t>96.5%</w:t>
                            </w:r>
                            <w:r>
                              <w:rPr>
                                <w:rFonts w:hint="eastAsia" w:ascii="ＭＳ 明朝" w:hAnsi="ＭＳ 明朝"/>
                                <w:sz w:val="22"/>
                              </w:rPr>
                              <w:t>は利用していない状況であることが分かります。</w:t>
                            </w:r>
                          </w:p>
                          <w:p>
                            <w:pPr>
                              <w:pStyle w:val="0"/>
                              <w:spacing w:line="240" w:lineRule="exact"/>
                              <w:ind w:left="200" w:hanging="200"/>
                              <w:rPr>
                                <w:rFonts w:hint="default" w:ascii="ＭＳ 明朝" w:hAnsi="ＭＳ 明朝"/>
                                <w:sz w:val="22"/>
                              </w:rPr>
                            </w:pPr>
                            <w:r>
                              <w:rPr>
                                <w:rFonts w:hint="eastAsia" w:ascii="ＭＳ 明朝" w:hAnsi="ＭＳ 明朝"/>
                                <w:sz w:val="22"/>
                              </w:rPr>
                              <w:t>・利用している場合でも、利用率は比較的低いことが分かります。</w:t>
                            </w:r>
                          </w:p>
                          <w:p>
                            <w:pPr>
                              <w:pStyle w:val="0"/>
                              <w:spacing w:line="240" w:lineRule="exact"/>
                              <w:ind w:left="200" w:hanging="200"/>
                              <w:rPr>
                                <w:rFonts w:hint="default" w:ascii="ＭＳ 明朝" w:hAnsi="ＭＳ 明朝"/>
                                <w:sz w:val="22"/>
                              </w:rPr>
                            </w:pPr>
                            <w:r>
                              <w:rPr>
                                <w:rFonts w:hint="eastAsia" w:ascii="ＭＳ 明朝" w:hAnsi="ＭＳ 明朝"/>
                                <w:sz w:val="22"/>
                              </w:rPr>
                              <w:t>・需要が少ない事業のようですが、どうしても必要な場合があると考えられます。</w:t>
                            </w:r>
                          </w:p>
                          <w:p>
                            <w:pPr>
                              <w:pStyle w:val="0"/>
                              <w:spacing w:line="240" w:lineRule="exact"/>
                              <w:ind w:left="800" w:hanging="600"/>
                              <w:rPr>
                                <w:rFonts w:hint="default" w:ascii="ＭＳ ゴシック" w:hAnsi="ＭＳ ゴシック" w:eastAsia="ＭＳ ゴシック"/>
                                <w:b w:val="1"/>
                              </w:rPr>
                            </w:pPr>
                            <w:r>
                              <w:rPr>
                                <w:rFonts w:hint="eastAsia" w:ascii="ＭＳ ゴシック" w:hAnsi="ＭＳ ゴシック" w:eastAsia="ＭＳ ゴシック"/>
                                <w:b w:val="1"/>
                              </w:rPr>
                              <w:t>【参考】幼稚園の預かり保育の利用者は</w:t>
                            </w:r>
                            <w:r>
                              <w:rPr>
                                <w:rFonts w:hint="eastAsia" w:ascii="ＭＳ ゴシック" w:hAnsi="ＭＳ ゴシック" w:eastAsia="ＭＳ ゴシック"/>
                                <w:b w:val="1"/>
                              </w:rPr>
                              <w:t>1</w:t>
                            </w:r>
                            <w:r>
                              <w:rPr>
                                <w:rFonts w:hint="eastAsia" w:ascii="ＭＳ ゴシック" w:hAnsi="ＭＳ ゴシック" w:eastAsia="ＭＳ ゴシック"/>
                                <w:b w:val="1"/>
                              </w:rPr>
                              <w:t>人で年間</w:t>
                            </w:r>
                            <w:r>
                              <w:rPr>
                                <w:rFonts w:hint="eastAsia" w:ascii="ＭＳ ゴシック" w:hAnsi="ＭＳ ゴシック" w:eastAsia="ＭＳ ゴシック"/>
                                <w:b w:val="1"/>
                              </w:rPr>
                              <w:t>200</w:t>
                            </w:r>
                            <w:r>
                              <w:rPr>
                                <w:rFonts w:hint="eastAsia" w:ascii="ＭＳ ゴシック" w:hAnsi="ＭＳ ゴシック" w:eastAsia="ＭＳ ゴシック"/>
                                <w:b w:val="1"/>
                              </w:rPr>
                              <w:t>日利用、「利用状況・その他」は「民間の託児事業」</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2;height:80.25pt;mso-wrap-distance-left:9pt;width:415.3pt;mso-wrap-distance-top:3.6pt;mso-position-horizontal-relative:text;position:absolute;margin-top:673.5pt;margin-left:24.35pt;mso-position-vertical-relative:page;mso-wrap-distance-bottom:3.6pt;mso-wrap-distance-right:9pt;v-text-anchor:top;" o:spid="_x0000_s1114"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200" w:hanging="200"/>
                        <w:rPr>
                          <w:rFonts w:hint="default" w:ascii="ＭＳ 明朝" w:hAnsi="ＭＳ 明朝"/>
                          <w:sz w:val="22"/>
                        </w:rPr>
                      </w:pPr>
                      <w:r>
                        <w:rPr>
                          <w:rFonts w:hint="eastAsia" w:ascii="ＭＳ 明朝" w:hAnsi="ＭＳ 明朝"/>
                          <w:sz w:val="22"/>
                        </w:rPr>
                        <w:t>・不定期の教育・保育事業を利用している割合は全体の</w:t>
                      </w:r>
                      <w:r>
                        <w:rPr>
                          <w:rFonts w:hint="eastAsia" w:ascii="ＭＳ 明朝" w:hAnsi="ＭＳ 明朝"/>
                          <w:sz w:val="22"/>
                        </w:rPr>
                        <w:t>3.5%</w:t>
                      </w:r>
                      <w:r>
                        <w:rPr>
                          <w:rFonts w:hint="eastAsia" w:ascii="ＭＳ 明朝" w:hAnsi="ＭＳ 明朝"/>
                          <w:sz w:val="22"/>
                        </w:rPr>
                        <w:t>にとどまり、残りの</w:t>
                      </w:r>
                      <w:r>
                        <w:rPr>
                          <w:rFonts w:hint="eastAsia" w:ascii="ＭＳ 明朝" w:hAnsi="ＭＳ 明朝"/>
                          <w:sz w:val="22"/>
                        </w:rPr>
                        <w:t>96.5%</w:t>
                      </w:r>
                      <w:r>
                        <w:rPr>
                          <w:rFonts w:hint="eastAsia" w:ascii="ＭＳ 明朝" w:hAnsi="ＭＳ 明朝"/>
                          <w:sz w:val="22"/>
                        </w:rPr>
                        <w:t>は利用していない状況であることが分かります。</w:t>
                      </w:r>
                    </w:p>
                    <w:p>
                      <w:pPr>
                        <w:pStyle w:val="0"/>
                        <w:spacing w:line="240" w:lineRule="exact"/>
                        <w:ind w:left="200" w:hanging="200"/>
                        <w:rPr>
                          <w:rFonts w:hint="default" w:ascii="ＭＳ 明朝" w:hAnsi="ＭＳ 明朝"/>
                          <w:sz w:val="22"/>
                        </w:rPr>
                      </w:pPr>
                      <w:r>
                        <w:rPr>
                          <w:rFonts w:hint="eastAsia" w:ascii="ＭＳ 明朝" w:hAnsi="ＭＳ 明朝"/>
                          <w:sz w:val="22"/>
                        </w:rPr>
                        <w:t>・利用している場合でも、利用率は比較的低いことが分かります。</w:t>
                      </w:r>
                    </w:p>
                    <w:p>
                      <w:pPr>
                        <w:pStyle w:val="0"/>
                        <w:spacing w:line="240" w:lineRule="exact"/>
                        <w:ind w:left="200" w:hanging="200"/>
                        <w:rPr>
                          <w:rFonts w:hint="default" w:ascii="ＭＳ 明朝" w:hAnsi="ＭＳ 明朝"/>
                          <w:sz w:val="22"/>
                        </w:rPr>
                      </w:pPr>
                      <w:r>
                        <w:rPr>
                          <w:rFonts w:hint="eastAsia" w:ascii="ＭＳ 明朝" w:hAnsi="ＭＳ 明朝"/>
                          <w:sz w:val="22"/>
                        </w:rPr>
                        <w:t>・需要が少ない事業のようですが、どうしても必要な場合があると考えられます。</w:t>
                      </w:r>
                    </w:p>
                    <w:p>
                      <w:pPr>
                        <w:pStyle w:val="0"/>
                        <w:spacing w:line="240" w:lineRule="exact"/>
                        <w:ind w:left="800" w:hanging="600"/>
                        <w:rPr>
                          <w:rFonts w:hint="default" w:ascii="ＭＳ ゴシック" w:hAnsi="ＭＳ ゴシック" w:eastAsia="ＭＳ ゴシック"/>
                          <w:b w:val="1"/>
                        </w:rPr>
                      </w:pPr>
                      <w:r>
                        <w:rPr>
                          <w:rFonts w:hint="eastAsia" w:ascii="ＭＳ ゴシック" w:hAnsi="ＭＳ ゴシック" w:eastAsia="ＭＳ ゴシック"/>
                          <w:b w:val="1"/>
                        </w:rPr>
                        <w:t>【参考】幼稚園の預かり保育の利用者は</w:t>
                      </w:r>
                      <w:r>
                        <w:rPr>
                          <w:rFonts w:hint="eastAsia" w:ascii="ＭＳ ゴシック" w:hAnsi="ＭＳ ゴシック" w:eastAsia="ＭＳ ゴシック"/>
                          <w:b w:val="1"/>
                        </w:rPr>
                        <w:t>1</w:t>
                      </w:r>
                      <w:r>
                        <w:rPr>
                          <w:rFonts w:hint="eastAsia" w:ascii="ＭＳ ゴシック" w:hAnsi="ＭＳ ゴシック" w:eastAsia="ＭＳ ゴシック"/>
                          <w:b w:val="1"/>
                        </w:rPr>
                        <w:t>人で年間</w:t>
                      </w:r>
                      <w:r>
                        <w:rPr>
                          <w:rFonts w:hint="eastAsia" w:ascii="ＭＳ ゴシック" w:hAnsi="ＭＳ ゴシック" w:eastAsia="ＭＳ ゴシック"/>
                          <w:b w:val="1"/>
                        </w:rPr>
                        <w:t>200</w:t>
                      </w:r>
                      <w:r>
                        <w:rPr>
                          <w:rFonts w:hint="eastAsia" w:ascii="ＭＳ ゴシック" w:hAnsi="ＭＳ ゴシック" w:eastAsia="ＭＳ ゴシック"/>
                          <w:b w:val="1"/>
                        </w:rPr>
                        <w:t>日利用、「利用状況・その他」は「民間の託児事業」</w:t>
                      </w:r>
                    </w:p>
                  </w:txbxContent>
                </v:textbox>
                <v:imagedata o:title=""/>
                <w10:wrap type="none" anchorx="text" anchory="page"/>
              </v:shape>
            </w:pict>
          </mc:Fallback>
        </mc:AlternateContent>
      </w: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r>
        <w:rPr>
          <w:rFonts w:hint="default" w:ascii="HG丸ｺﾞｼｯｸM-PRO" w:hAnsi="HG丸ｺﾞｼｯｸM-PRO" w:eastAsia="HG丸ｺﾞｼｯｸM-PRO"/>
        </w:rPr>
        <w:drawing>
          <wp:anchor distT="0" distB="0" distL="114300" distR="114300" simplePos="0" relativeHeight="80" behindDoc="0" locked="0" layoutInCell="1" hidden="0" allowOverlap="1">
            <wp:simplePos x="0" y="0"/>
            <wp:positionH relativeFrom="column">
              <wp:posOffset>309245</wp:posOffset>
            </wp:positionH>
            <wp:positionV relativeFrom="paragraph">
              <wp:posOffset>224790</wp:posOffset>
            </wp:positionV>
            <wp:extent cx="5274310" cy="3000375"/>
            <wp:effectExtent l="0" t="0" r="0" b="0"/>
            <wp:wrapNone/>
            <wp:docPr id="1115" name="オブジェクト 0"/>
            <a:graphic xmlns:a="http://schemas.openxmlformats.org/drawingml/2006/main">
              <a:graphicData uri="http://schemas.openxmlformats.org/drawingml/2006/chart">
                <c:chart xmlns:c="http://schemas.openxmlformats.org/drawingml/2006/chart" r:id="rId46"/>
              </a:graphicData>
            </a:graphic>
          </wp:anchor>
        </w:drawing>
      </w:r>
      <w:r>
        <w:rPr>
          <w:rFonts w:hint="eastAsia" w:ascii="HG丸ｺﾞｼｯｸM-PRO" w:hAnsi="HG丸ｺﾞｼｯｸM-PRO" w:eastAsia="HG丸ｺﾞｼｯｸM-PRO"/>
          <w:b w:val="1"/>
          <w:sz w:val="22"/>
        </w:rPr>
        <w:t>●小学校就学後の放課後の過ごし方</w:t>
      </w:r>
    </w:p>
    <w:p>
      <w:pPr>
        <w:pStyle w:val="0"/>
        <w:ind w:firstLine="220"/>
        <w:jc w:val="left"/>
        <w:rPr>
          <w:rFonts w:hint="default" w:asciiTheme="majorEastAsia" w:hAnsiTheme="majorEastAsia" w:eastAsiaTheme="majorEastAsia"/>
          <w:b w:val="1"/>
          <w:sz w:val="22"/>
        </w:rPr>
      </w:pPr>
      <w:r>
        <w:rPr>
          <w:rFonts w:hint="eastAsia" w:asciiTheme="majorEastAsia" w:hAnsiTheme="majorEastAsia" w:eastAsiaTheme="majorEastAsia"/>
          <w:b w:val="1"/>
          <w:sz w:val="22"/>
        </w:rPr>
        <w:t>　</w:t>
      </w: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r>
        <w:rPr>
          <w:rFonts w:hint="default"/>
        </w:rPr>
        <mc:AlternateContent>
          <mc:Choice Requires="wps">
            <w:drawing>
              <wp:anchor distT="0" distB="0" distL="114300" distR="114300" simplePos="0" relativeHeight="82" behindDoc="0" locked="0" layoutInCell="1" hidden="0" allowOverlap="1">
                <wp:simplePos x="0" y="0"/>
                <wp:positionH relativeFrom="column">
                  <wp:posOffset>4238625</wp:posOffset>
                </wp:positionH>
                <wp:positionV relativeFrom="paragraph">
                  <wp:posOffset>95250</wp:posOffset>
                </wp:positionV>
                <wp:extent cx="694690" cy="346075"/>
                <wp:effectExtent l="635" t="635" r="29845" b="10795"/>
                <wp:wrapNone/>
                <wp:docPr id="1116" name="楕円 1"/>
                <a:graphic xmlns:a="http://schemas.openxmlformats.org/drawingml/2006/main">
                  <a:graphicData uri="http://schemas.microsoft.com/office/word/2010/wordprocessingShape">
                    <wps:wsp>
                      <wps:cNvPr id="1116" name="楕円 1"/>
                      <wps:cNvSpPr/>
                      <wps:spPr>
                        <a:xfrm>
                          <a:off x="0" y="0"/>
                          <a:ext cx="694690" cy="346075"/>
                        </a:xfrm>
                        <a:prstGeom prst="ellipse">
                          <a:avLst/>
                        </a:prstGeom>
                        <a:noFill/>
                        <a:ln w="12700" cap="flat" cmpd="sng" algn="ctr">
                          <a:solidFill>
                            <a:sysClr val="windowText" lastClr="000000"/>
                          </a:solidFill>
                          <a:prstDash val="sysDot"/>
                          <a:miter lim="800000"/>
                        </a:ln>
                        <a:effectLst/>
                      </wps:spPr>
                      <wps:bodyPr/>
                    </wps:wsp>
                  </a:graphicData>
                </a:graphic>
              </wp:anchor>
            </w:drawing>
          </mc:Choice>
          <mc:Fallback>
            <w:pict>
              <v:oval id="楕円 1" style="z-index:82;height:27.25pt;mso-wrap-distance-left:9pt;width:54.7pt;mso-wrap-distance-top:0pt;mso-position-horizontal-relative:text;position:absolute;margin-top:7.5pt;margin-left:333.75pt;mso-position-vertical-relative:text;mso-wrap-distance-bottom:0pt;mso-wrap-distance-right:9pt;" o:spid="_x0000_s1116" o:allowincell="t" o:allowoverlap="t" filled="f" stroked="t" strokecolor="#000000" strokeweight="1pt" o:spt="3">
                <v:fill/>
                <v:stroke linestyle="single" miterlimit="8" endcap="flat" dashstyle="shortdot" filltype="solid"/>
                <v:textbox style="layout-flow:horizontal;"/>
                <v:imagedata o:title=""/>
                <w10:wrap type="none" anchorx="text" anchory="text"/>
              </v:oval>
            </w:pict>
          </mc:Fallback>
        </mc:AlternateContent>
      </w: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r>
        <w:rPr>
          <w:rFonts w:hint="default" w:ascii="ＭＳ Ｐ明朝" w:hAnsi="ＭＳ Ｐ明朝" w:eastAsia="ＭＳ Ｐ明朝"/>
          <w:kern w:val="0"/>
        </w:rPr>
        <mc:AlternateContent>
          <mc:Choice Requires="wps">
            <w:drawing>
              <wp:anchor distT="45720" distB="45720" distL="114300" distR="114300" simplePos="0" relativeHeight="81" behindDoc="0" locked="0" layoutInCell="1" hidden="0" allowOverlap="1">
                <wp:simplePos x="0" y="0"/>
                <wp:positionH relativeFrom="column">
                  <wp:posOffset>309245</wp:posOffset>
                </wp:positionH>
                <wp:positionV relativeFrom="page">
                  <wp:posOffset>3914775</wp:posOffset>
                </wp:positionV>
                <wp:extent cx="5274310" cy="1609725"/>
                <wp:effectExtent l="635" t="635" r="29845" b="10795"/>
                <wp:wrapNone/>
                <wp:docPr id="1117" name="テキスト ボックス 2"/>
                <a:graphic xmlns:a="http://schemas.openxmlformats.org/drawingml/2006/main">
                  <a:graphicData uri="http://schemas.microsoft.com/office/word/2010/wordprocessingShape">
                    <wps:wsp>
                      <wps:cNvPr id="1117" name="テキスト ボックス 2"/>
                      <wps:cNvSpPr txBox="1">
                        <a:spLocks noChangeArrowheads="1"/>
                      </wps:cNvSpPr>
                      <wps:spPr>
                        <a:xfrm>
                          <a:off x="0" y="0"/>
                          <a:ext cx="5274310" cy="160972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明朝" w:hAnsi="ＭＳ 明朝"/>
                                <w:sz w:val="22"/>
                              </w:rPr>
                            </w:pPr>
                            <w:r>
                              <w:rPr>
                                <w:rFonts w:hint="eastAsia" w:ascii="ＭＳ 明朝" w:hAnsi="ＭＳ 明朝"/>
                                <w:sz w:val="22"/>
                              </w:rPr>
                              <w:t>・１～３年生の間は、放課後児童クラブの利用希望が</w:t>
                            </w:r>
                            <w:r>
                              <w:rPr>
                                <w:rFonts w:hint="eastAsia" w:ascii="ＭＳ 明朝" w:hAnsi="ＭＳ 明朝"/>
                                <w:sz w:val="22"/>
                              </w:rPr>
                              <w:t>71.6%</w:t>
                            </w:r>
                            <w:r>
                              <w:rPr>
                                <w:rFonts w:hint="eastAsia" w:ascii="ＭＳ 明朝" w:hAnsi="ＭＳ 明朝"/>
                                <w:sz w:val="22"/>
                              </w:rPr>
                              <w:t>と非常に高い一方、４～６年生になると、自宅で過ごしてほしいとの希望が</w:t>
                            </w:r>
                            <w:r>
                              <w:rPr>
                                <w:rFonts w:hint="eastAsia" w:ascii="ＭＳ 明朝" w:hAnsi="ＭＳ 明朝"/>
                                <w:sz w:val="22"/>
                              </w:rPr>
                              <w:t>67.9%</w:t>
                            </w:r>
                            <w:r>
                              <w:rPr>
                                <w:rFonts w:hint="eastAsia" w:ascii="ＭＳ 明朝" w:hAnsi="ＭＳ 明朝"/>
                                <w:sz w:val="22"/>
                              </w:rPr>
                              <w:t>と増加します。これはこどもが成長し、１人でも安心して自宅で過ごせるようになったためと思われます。</w:t>
                            </w:r>
                          </w:p>
                          <w:p>
                            <w:pPr>
                              <w:pStyle w:val="0"/>
                              <w:spacing w:line="240" w:lineRule="exact"/>
                              <w:ind w:left="199" w:hanging="199"/>
                              <w:rPr>
                                <w:rFonts w:hint="default" w:ascii="ＭＳ 明朝" w:hAnsi="ＭＳ 明朝"/>
                                <w:sz w:val="22"/>
                              </w:rPr>
                            </w:pPr>
                            <w:r>
                              <w:rPr>
                                <w:rFonts w:hint="eastAsia" w:ascii="ＭＳ 明朝" w:hAnsi="ＭＳ 明朝"/>
                                <w:sz w:val="22"/>
                              </w:rPr>
                              <w:t>・ファミリーサポートセンターやその他の施設への関心は比較的低いようです。</w:t>
                            </w:r>
                          </w:p>
                          <w:p>
                            <w:pPr>
                              <w:pStyle w:val="0"/>
                              <w:spacing w:line="240" w:lineRule="exact"/>
                              <w:ind w:left="199" w:hanging="199"/>
                              <w:rPr>
                                <w:rFonts w:hint="default" w:ascii="ＭＳ 明朝" w:hAnsi="ＭＳ 明朝"/>
                                <w:sz w:val="22"/>
                              </w:rPr>
                            </w:pPr>
                            <w:r>
                              <w:rPr>
                                <w:rFonts w:hint="eastAsia" w:ascii="ＭＳ 明朝" w:hAnsi="ＭＳ 明朝"/>
                                <w:sz w:val="22"/>
                              </w:rPr>
                              <w:t>・全学年の間、半数以上が週に２日程度は習い事に通わせたい希望が多く、習い事への関心の高さがうかがえます。</w:t>
                            </w:r>
                          </w:p>
                          <w:p>
                            <w:pPr>
                              <w:pStyle w:val="0"/>
                              <w:spacing w:line="240" w:lineRule="exact"/>
                              <w:ind w:left="199" w:hanging="199"/>
                              <w:rPr>
                                <w:rFonts w:hint="default" w:ascii="ＭＳ 明朝" w:hAnsi="ＭＳ 明朝"/>
                                <w:sz w:val="22"/>
                              </w:rPr>
                            </w:pPr>
                            <w:r>
                              <w:rPr>
                                <w:rFonts w:hint="eastAsia" w:ascii="ＭＳ 明朝" w:hAnsi="ＭＳ 明朝"/>
                                <w:sz w:val="22"/>
                              </w:rPr>
                              <w:t>・１～３年生の間は、児童館や放課後児童クラブなどの公共施設を利用する希望が高い一方で、４～６年生のこどもを持つ親は自宅や習い事などでの過ごし方を希望する傾向がみられます。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81;height:126.75pt;mso-wrap-distance-left:9pt;width:415.3pt;mso-wrap-distance-top:3.6pt;mso-position-horizontal-relative:text;position:absolute;margin-top:308.25pt;margin-left:24.35pt;mso-position-vertical-relative:page;mso-wrap-distance-bottom:3.6pt;mso-wrap-distance-right:9pt;v-text-anchor:top;" o:spid="_x0000_s1117"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明朝" w:hAnsi="ＭＳ 明朝"/>
                          <w:sz w:val="22"/>
                        </w:rPr>
                      </w:pPr>
                      <w:r>
                        <w:rPr>
                          <w:rFonts w:hint="eastAsia" w:ascii="ＭＳ 明朝" w:hAnsi="ＭＳ 明朝"/>
                          <w:sz w:val="22"/>
                        </w:rPr>
                        <w:t>・１～３年生の間は、放課後児童クラブの利用希望が</w:t>
                      </w:r>
                      <w:r>
                        <w:rPr>
                          <w:rFonts w:hint="eastAsia" w:ascii="ＭＳ 明朝" w:hAnsi="ＭＳ 明朝"/>
                          <w:sz w:val="22"/>
                        </w:rPr>
                        <w:t>71.6%</w:t>
                      </w:r>
                      <w:r>
                        <w:rPr>
                          <w:rFonts w:hint="eastAsia" w:ascii="ＭＳ 明朝" w:hAnsi="ＭＳ 明朝"/>
                          <w:sz w:val="22"/>
                        </w:rPr>
                        <w:t>と非常に高い一方、４～６年生になると、自宅で過ごしてほしいとの希望が</w:t>
                      </w:r>
                      <w:r>
                        <w:rPr>
                          <w:rFonts w:hint="eastAsia" w:ascii="ＭＳ 明朝" w:hAnsi="ＭＳ 明朝"/>
                          <w:sz w:val="22"/>
                        </w:rPr>
                        <w:t>67.9%</w:t>
                      </w:r>
                      <w:r>
                        <w:rPr>
                          <w:rFonts w:hint="eastAsia" w:ascii="ＭＳ 明朝" w:hAnsi="ＭＳ 明朝"/>
                          <w:sz w:val="22"/>
                        </w:rPr>
                        <w:t>と増加します。これはこどもが成長し、１人でも安心して自宅で過ごせるようになったためと思われます。</w:t>
                      </w:r>
                    </w:p>
                    <w:p>
                      <w:pPr>
                        <w:pStyle w:val="0"/>
                        <w:spacing w:line="240" w:lineRule="exact"/>
                        <w:ind w:left="199" w:hanging="199"/>
                        <w:rPr>
                          <w:rFonts w:hint="default" w:ascii="ＭＳ 明朝" w:hAnsi="ＭＳ 明朝"/>
                          <w:sz w:val="22"/>
                        </w:rPr>
                      </w:pPr>
                      <w:r>
                        <w:rPr>
                          <w:rFonts w:hint="eastAsia" w:ascii="ＭＳ 明朝" w:hAnsi="ＭＳ 明朝"/>
                          <w:sz w:val="22"/>
                        </w:rPr>
                        <w:t>・ファミリーサポートセンターやその他の施設への関心は比較的低いようです。</w:t>
                      </w:r>
                    </w:p>
                    <w:p>
                      <w:pPr>
                        <w:pStyle w:val="0"/>
                        <w:spacing w:line="240" w:lineRule="exact"/>
                        <w:ind w:left="199" w:hanging="199"/>
                        <w:rPr>
                          <w:rFonts w:hint="default" w:ascii="ＭＳ 明朝" w:hAnsi="ＭＳ 明朝"/>
                          <w:sz w:val="22"/>
                        </w:rPr>
                      </w:pPr>
                      <w:r>
                        <w:rPr>
                          <w:rFonts w:hint="eastAsia" w:ascii="ＭＳ 明朝" w:hAnsi="ＭＳ 明朝"/>
                          <w:sz w:val="22"/>
                        </w:rPr>
                        <w:t>・全学年の間、半数以上が週に２日程度は習い事に通わせたい希望が多く、習い事への関心の高さがうかがえます。</w:t>
                      </w:r>
                    </w:p>
                    <w:p>
                      <w:pPr>
                        <w:pStyle w:val="0"/>
                        <w:spacing w:line="240" w:lineRule="exact"/>
                        <w:ind w:left="199" w:hanging="199"/>
                        <w:rPr>
                          <w:rFonts w:hint="default" w:ascii="ＭＳ 明朝" w:hAnsi="ＭＳ 明朝"/>
                          <w:sz w:val="22"/>
                        </w:rPr>
                      </w:pPr>
                      <w:r>
                        <w:rPr>
                          <w:rFonts w:hint="eastAsia" w:ascii="ＭＳ 明朝" w:hAnsi="ＭＳ 明朝"/>
                          <w:sz w:val="22"/>
                        </w:rPr>
                        <w:t>・１～３年生の間は、児童館や放課後児童クラブなどの公共施設を利用する希望が高い一方で、４～６年生のこどもを持つ親は自宅や習い事などでの過ごし方を希望する傾向がみられます。</w:t>
                      </w:r>
                    </w:p>
                  </w:txbxContent>
                </v:textbox>
                <v:imagedata o:title=""/>
                <w10:wrap type="none" anchorx="text" anchory="page"/>
              </v:shape>
            </w:pict>
          </mc:Fallback>
        </mc:AlternateContent>
      </w: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p>
    <w:p>
      <w:pPr>
        <w:pStyle w:val="0"/>
        <w:ind w:firstLine="220"/>
        <w:jc w:val="left"/>
        <w:rPr>
          <w:rFonts w:hint="default" w:asciiTheme="majorEastAsia" w:hAnsiTheme="majorEastAsia" w:eastAsiaTheme="majorEastAsia"/>
          <w:b w:val="1"/>
          <w:sz w:val="22"/>
        </w:rPr>
      </w:pPr>
      <w:r>
        <w:rPr>
          <w:rFonts w:hint="default" w:ascii="HG丸ｺﾞｼｯｸM-PRO" w:hAnsi="HG丸ｺﾞｼｯｸM-PRO" w:eastAsia="HG丸ｺﾞｼｯｸM-PRO"/>
        </w:rPr>
        <w:drawing>
          <wp:anchor distT="0" distB="0" distL="114300" distR="114300" simplePos="0" relativeHeight="51" behindDoc="0" locked="0" layoutInCell="1" hidden="0" allowOverlap="1">
            <wp:simplePos x="0" y="0"/>
            <wp:positionH relativeFrom="column">
              <wp:posOffset>295275</wp:posOffset>
            </wp:positionH>
            <wp:positionV relativeFrom="paragraph">
              <wp:posOffset>228600</wp:posOffset>
            </wp:positionV>
            <wp:extent cx="5274310" cy="1571625"/>
            <wp:effectExtent l="0" t="0" r="0" b="0"/>
            <wp:wrapNone/>
            <wp:docPr id="1118" name="オブジェクト 0"/>
            <a:graphic xmlns:a="http://schemas.openxmlformats.org/drawingml/2006/main">
              <a:graphicData uri="http://schemas.openxmlformats.org/drawingml/2006/chart">
                <c:chart xmlns:c="http://schemas.openxmlformats.org/drawingml/2006/chart" r:id="rId47"/>
              </a:graphicData>
            </a:graphic>
          </wp:anchor>
        </w:drawing>
      </w:r>
      <w:r>
        <w:rPr>
          <w:rFonts w:hint="eastAsia" w:ascii="HG丸ｺﾞｼｯｸM-PRO" w:hAnsi="HG丸ｺﾞｼｯｸM-PRO" w:eastAsia="HG丸ｺﾞｼｯｸM-PRO"/>
          <w:b w:val="1"/>
          <w:sz w:val="22"/>
        </w:rPr>
        <w:t>●職場の両立支援制度について</w:t>
      </w: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r>
        <w:rPr>
          <w:rFonts w:hint="default" w:ascii="ＭＳ Ｐ明朝" w:hAnsi="ＭＳ Ｐ明朝" w:eastAsia="ＭＳ Ｐ明朝"/>
          <w:kern w:val="0"/>
        </w:rPr>
        <mc:AlternateContent>
          <mc:Choice Requires="wps">
            <w:drawing>
              <wp:anchor distT="45720" distB="45720" distL="114300" distR="114300" simplePos="0" relativeHeight="180" behindDoc="0" locked="0" layoutInCell="1" hidden="0" allowOverlap="1">
                <wp:simplePos x="0" y="0"/>
                <wp:positionH relativeFrom="column">
                  <wp:posOffset>295910</wp:posOffset>
                </wp:positionH>
                <wp:positionV relativeFrom="page">
                  <wp:posOffset>7752715</wp:posOffset>
                </wp:positionV>
                <wp:extent cx="5274310" cy="2061845"/>
                <wp:effectExtent l="635" t="635" r="29845" b="10795"/>
                <wp:wrapNone/>
                <wp:docPr id="1119" name="テキスト ボックス 2"/>
                <a:graphic xmlns:a="http://schemas.openxmlformats.org/drawingml/2006/main">
                  <a:graphicData uri="http://schemas.microsoft.com/office/word/2010/wordprocessingShape">
                    <wps:wsp>
                      <wps:cNvPr id="1119" name="テキスト ボックス 2"/>
                      <wps:cNvSpPr txBox="1">
                        <a:spLocks noChangeArrowheads="1"/>
                      </wps:cNvSpPr>
                      <wps:spPr>
                        <a:xfrm>
                          <a:off x="0" y="0"/>
                          <a:ext cx="5274310" cy="2061845"/>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明朝" w:hAnsi="ＭＳ 明朝"/>
                                <w:sz w:val="22"/>
                              </w:rPr>
                            </w:pPr>
                            <w:r>
                              <w:rPr>
                                <w:rFonts w:hint="eastAsia" w:ascii="ＭＳ 明朝" w:hAnsi="ＭＳ 明朝"/>
                                <w:sz w:val="22"/>
                              </w:rPr>
                              <w:t>・母親の育児休業の取得が</w:t>
                            </w:r>
                            <w:r>
                              <w:rPr>
                                <w:rFonts w:hint="eastAsia" w:ascii="ＭＳ 明朝" w:hAnsi="ＭＳ 明朝"/>
                                <w:sz w:val="22"/>
                              </w:rPr>
                              <w:t>75.3%</w:t>
                            </w:r>
                            <w:r>
                              <w:rPr>
                                <w:rFonts w:hint="eastAsia" w:ascii="ＭＳ 明朝" w:hAnsi="ＭＳ 明朝"/>
                                <w:sz w:val="22"/>
                              </w:rPr>
                              <w:t>と高い一方で、父親の育児休業の取得は</w:t>
                            </w:r>
                            <w:r>
                              <w:rPr>
                                <w:rFonts w:hint="eastAsia" w:ascii="ＭＳ 明朝" w:hAnsi="ＭＳ 明朝"/>
                                <w:sz w:val="22"/>
                              </w:rPr>
                              <w:t>15.5%</w:t>
                            </w:r>
                            <w:r>
                              <w:rPr>
                                <w:rFonts w:hint="eastAsia" w:ascii="ＭＳ 明朝" w:hAnsi="ＭＳ 明朝"/>
                                <w:sz w:val="22"/>
                              </w:rPr>
                              <w:t>と低いです。母親は無職の方も一定数存在します。</w:t>
                            </w:r>
                          </w:p>
                          <w:p>
                            <w:pPr>
                              <w:pStyle w:val="0"/>
                              <w:spacing w:line="260" w:lineRule="exact"/>
                              <w:ind w:left="199" w:hanging="199"/>
                              <w:rPr>
                                <w:rFonts w:hint="default" w:ascii="ＭＳ 明朝" w:hAnsi="ＭＳ 明朝"/>
                                <w:sz w:val="22"/>
                              </w:rPr>
                            </w:pPr>
                            <w:r>
                              <w:rPr>
                                <w:rFonts w:hint="eastAsia" w:ascii="ＭＳ 明朝" w:hAnsi="ＭＳ 明朝"/>
                                <w:sz w:val="22"/>
                              </w:rPr>
                              <w:t>・父親が取得していない理由として、配偶者（母親）が休んだためが</w:t>
                            </w:r>
                            <w:r>
                              <w:rPr>
                                <w:rFonts w:hint="eastAsia" w:ascii="ＭＳ 明朝" w:hAnsi="ＭＳ 明朝"/>
                                <w:sz w:val="22"/>
                              </w:rPr>
                              <w:t>55.3%</w:t>
                            </w:r>
                            <w:r>
                              <w:rPr>
                                <w:rFonts w:hint="eastAsia" w:ascii="ＭＳ 明朝" w:hAnsi="ＭＳ 明朝"/>
                                <w:sz w:val="22"/>
                              </w:rPr>
                              <w:t>と高くこどもが小さいうちの子育ては、主に母親が担っていることが考えられます。</w:t>
                            </w:r>
                          </w:p>
                          <w:p>
                            <w:pPr>
                              <w:pStyle w:val="0"/>
                              <w:spacing w:line="260" w:lineRule="exact"/>
                              <w:ind w:left="199" w:hanging="199"/>
                              <w:rPr>
                                <w:rFonts w:hint="default" w:ascii="ＭＳ 明朝" w:hAnsi="ＭＳ 明朝"/>
                                <w:sz w:val="22"/>
                              </w:rPr>
                            </w:pPr>
                            <w:r>
                              <w:rPr>
                                <w:rFonts w:hint="eastAsia" w:ascii="ＭＳ 明朝" w:hAnsi="ＭＳ 明朝"/>
                                <w:sz w:val="22"/>
                              </w:rPr>
                              <w:t>・母親が育児休業を取得していない理由として、</w:t>
                            </w:r>
                            <w:r>
                              <w:rPr>
                                <w:rFonts w:hint="eastAsia" w:ascii="ＭＳ 明朝" w:hAnsi="ＭＳ 明朝"/>
                                <w:sz w:val="22"/>
                              </w:rPr>
                              <w:t>46.7%</w:t>
                            </w:r>
                            <w:r>
                              <w:rPr>
                                <w:rFonts w:hint="eastAsia" w:ascii="ＭＳ 明朝" w:hAnsi="ＭＳ 明朝"/>
                                <w:sz w:val="22"/>
                              </w:rPr>
                              <w:t>が取得要件を満たさなかったため取得できない、また取りにくい、仕事に戻るのが難しい現実があります。</w:t>
                            </w:r>
                          </w:p>
                          <w:p>
                            <w:pPr>
                              <w:pStyle w:val="0"/>
                              <w:spacing w:line="260" w:lineRule="exact"/>
                              <w:ind w:left="199" w:hanging="199"/>
                              <w:rPr>
                                <w:rFonts w:hint="default" w:ascii="ＭＳ 明朝" w:hAnsi="ＭＳ 明朝"/>
                                <w:sz w:val="22"/>
                              </w:rPr>
                            </w:pPr>
                            <w:r>
                              <w:rPr>
                                <w:rFonts w:hint="eastAsia" w:ascii="ＭＳ 明朝" w:hAnsi="ＭＳ 明朝"/>
                                <w:sz w:val="22"/>
                              </w:rPr>
                              <w:t>・父親が育児休業を取得していない理由として、</w:t>
                            </w:r>
                            <w:r>
                              <w:rPr>
                                <w:rFonts w:hint="eastAsia" w:ascii="ＭＳ 明朝" w:hAnsi="ＭＳ 明朝"/>
                                <w:sz w:val="22"/>
                              </w:rPr>
                              <w:t>68.9%</w:t>
                            </w:r>
                            <w:r>
                              <w:rPr>
                                <w:rFonts w:hint="eastAsia" w:ascii="ＭＳ 明朝" w:hAnsi="ＭＳ 明朝"/>
                                <w:sz w:val="22"/>
                              </w:rPr>
                              <w:t>が仕事が忙しい、休みにくいといった職場の事情に関係する理由が多く、また</w:t>
                            </w:r>
                            <w:r>
                              <w:rPr>
                                <w:rFonts w:hint="eastAsia" w:ascii="ＭＳ 明朝" w:hAnsi="ＭＳ 明朝"/>
                                <w:sz w:val="22"/>
                              </w:rPr>
                              <w:t>52.2</w:t>
                            </w:r>
                            <w:r>
                              <w:rPr>
                                <w:rFonts w:hint="eastAsia" w:ascii="ＭＳ 明朝" w:hAnsi="ＭＳ 明朝"/>
                                <w:sz w:val="22"/>
                              </w:rPr>
                              <w:t>％が経済的不安もあるようです。仕事や経済的な負担は、主に父親の担う部分となっているようです。</w:t>
                            </w:r>
                          </w:p>
                          <w:p>
                            <w:pPr>
                              <w:pStyle w:val="0"/>
                              <w:spacing w:line="260" w:lineRule="exact"/>
                              <w:ind w:left="800" w:hanging="600"/>
                              <w:rPr>
                                <w:rFonts w:hint="default" w:ascii="ＭＳ ゴシック" w:hAnsi="ＭＳ ゴシック" w:eastAsia="ＭＳ ゴシック"/>
                                <w:b w:val="1"/>
                              </w:rPr>
                            </w:pPr>
                            <w:r>
                              <w:rPr>
                                <w:rFonts w:hint="eastAsia" w:ascii="ＭＳ ゴシック" w:hAnsi="ＭＳ ゴシック" w:eastAsia="ＭＳ ゴシック"/>
                                <w:b w:val="1"/>
                              </w:rPr>
                              <w:t>【参考】「その他」は「経済的に無理（母親）」「夫の連れ子（母親）」「有給をとった（父親）」「取ろうと思っていない（父親）」「育児に協力する気なし（父親）」等</w:t>
                            </w:r>
                          </w:p>
                          <w:p>
                            <w:pPr>
                              <w:pStyle w:val="0"/>
                              <w:spacing w:line="260" w:lineRule="exact"/>
                              <w:ind w:left="200" w:hanging="200"/>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0;height:162.35pt;mso-wrap-distance-left:9pt;width:415.3pt;mso-wrap-distance-top:3.6pt;mso-position-horizontal-relative:text;position:absolute;margin-top:610.45000000000005pt;margin-left:23.3pt;mso-position-vertical-relative:page;mso-wrap-distance-bottom:3.6pt;mso-wrap-distance-right:9pt;v-text-anchor:top;" o:spid="_x0000_s1119"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明朝" w:hAnsi="ＭＳ 明朝"/>
                          <w:sz w:val="22"/>
                        </w:rPr>
                      </w:pPr>
                      <w:r>
                        <w:rPr>
                          <w:rFonts w:hint="eastAsia" w:ascii="ＭＳ 明朝" w:hAnsi="ＭＳ 明朝"/>
                          <w:sz w:val="22"/>
                        </w:rPr>
                        <w:t>・母親の育児休業の取得が</w:t>
                      </w:r>
                      <w:r>
                        <w:rPr>
                          <w:rFonts w:hint="eastAsia" w:ascii="ＭＳ 明朝" w:hAnsi="ＭＳ 明朝"/>
                          <w:sz w:val="22"/>
                        </w:rPr>
                        <w:t>75.3%</w:t>
                      </w:r>
                      <w:r>
                        <w:rPr>
                          <w:rFonts w:hint="eastAsia" w:ascii="ＭＳ 明朝" w:hAnsi="ＭＳ 明朝"/>
                          <w:sz w:val="22"/>
                        </w:rPr>
                        <w:t>と高い一方で、父親の育児休業の取得は</w:t>
                      </w:r>
                      <w:r>
                        <w:rPr>
                          <w:rFonts w:hint="eastAsia" w:ascii="ＭＳ 明朝" w:hAnsi="ＭＳ 明朝"/>
                          <w:sz w:val="22"/>
                        </w:rPr>
                        <w:t>15.5%</w:t>
                      </w:r>
                      <w:r>
                        <w:rPr>
                          <w:rFonts w:hint="eastAsia" w:ascii="ＭＳ 明朝" w:hAnsi="ＭＳ 明朝"/>
                          <w:sz w:val="22"/>
                        </w:rPr>
                        <w:t>と低いです。母親は無職の方も一定数存在します。</w:t>
                      </w:r>
                    </w:p>
                    <w:p>
                      <w:pPr>
                        <w:pStyle w:val="0"/>
                        <w:spacing w:line="260" w:lineRule="exact"/>
                        <w:ind w:left="199" w:hanging="199"/>
                        <w:rPr>
                          <w:rFonts w:hint="default" w:ascii="ＭＳ 明朝" w:hAnsi="ＭＳ 明朝"/>
                          <w:sz w:val="22"/>
                        </w:rPr>
                      </w:pPr>
                      <w:r>
                        <w:rPr>
                          <w:rFonts w:hint="eastAsia" w:ascii="ＭＳ 明朝" w:hAnsi="ＭＳ 明朝"/>
                          <w:sz w:val="22"/>
                        </w:rPr>
                        <w:t>・父親が取得していない理由として、配偶者（母親）が休んだためが</w:t>
                      </w:r>
                      <w:r>
                        <w:rPr>
                          <w:rFonts w:hint="eastAsia" w:ascii="ＭＳ 明朝" w:hAnsi="ＭＳ 明朝"/>
                          <w:sz w:val="22"/>
                        </w:rPr>
                        <w:t>55.3%</w:t>
                      </w:r>
                      <w:r>
                        <w:rPr>
                          <w:rFonts w:hint="eastAsia" w:ascii="ＭＳ 明朝" w:hAnsi="ＭＳ 明朝"/>
                          <w:sz w:val="22"/>
                        </w:rPr>
                        <w:t>と高くこどもが小さいうちの子育ては、主に母親が担っていることが考えられます。</w:t>
                      </w:r>
                    </w:p>
                    <w:p>
                      <w:pPr>
                        <w:pStyle w:val="0"/>
                        <w:spacing w:line="260" w:lineRule="exact"/>
                        <w:ind w:left="199" w:hanging="199"/>
                        <w:rPr>
                          <w:rFonts w:hint="default" w:ascii="ＭＳ 明朝" w:hAnsi="ＭＳ 明朝"/>
                          <w:sz w:val="22"/>
                        </w:rPr>
                      </w:pPr>
                      <w:r>
                        <w:rPr>
                          <w:rFonts w:hint="eastAsia" w:ascii="ＭＳ 明朝" w:hAnsi="ＭＳ 明朝"/>
                          <w:sz w:val="22"/>
                        </w:rPr>
                        <w:t>・母親が育児休業を取得していない理由として、</w:t>
                      </w:r>
                      <w:r>
                        <w:rPr>
                          <w:rFonts w:hint="eastAsia" w:ascii="ＭＳ 明朝" w:hAnsi="ＭＳ 明朝"/>
                          <w:sz w:val="22"/>
                        </w:rPr>
                        <w:t>46.7%</w:t>
                      </w:r>
                      <w:r>
                        <w:rPr>
                          <w:rFonts w:hint="eastAsia" w:ascii="ＭＳ 明朝" w:hAnsi="ＭＳ 明朝"/>
                          <w:sz w:val="22"/>
                        </w:rPr>
                        <w:t>が取得要件を満たさなかったため取得できない、また取りにくい、仕事に戻るのが難しい現実があります。</w:t>
                      </w:r>
                    </w:p>
                    <w:p>
                      <w:pPr>
                        <w:pStyle w:val="0"/>
                        <w:spacing w:line="260" w:lineRule="exact"/>
                        <w:ind w:left="199" w:hanging="199"/>
                        <w:rPr>
                          <w:rFonts w:hint="default" w:ascii="ＭＳ 明朝" w:hAnsi="ＭＳ 明朝"/>
                          <w:sz w:val="22"/>
                        </w:rPr>
                      </w:pPr>
                      <w:r>
                        <w:rPr>
                          <w:rFonts w:hint="eastAsia" w:ascii="ＭＳ 明朝" w:hAnsi="ＭＳ 明朝"/>
                          <w:sz w:val="22"/>
                        </w:rPr>
                        <w:t>・父親が育児休業を取得していない理由として、</w:t>
                      </w:r>
                      <w:r>
                        <w:rPr>
                          <w:rFonts w:hint="eastAsia" w:ascii="ＭＳ 明朝" w:hAnsi="ＭＳ 明朝"/>
                          <w:sz w:val="22"/>
                        </w:rPr>
                        <w:t>68.9%</w:t>
                      </w:r>
                      <w:r>
                        <w:rPr>
                          <w:rFonts w:hint="eastAsia" w:ascii="ＭＳ 明朝" w:hAnsi="ＭＳ 明朝"/>
                          <w:sz w:val="22"/>
                        </w:rPr>
                        <w:t>が仕事が忙しい、休みにくいといった職場の事情に関係する理由が多く、また</w:t>
                      </w:r>
                      <w:r>
                        <w:rPr>
                          <w:rFonts w:hint="eastAsia" w:ascii="ＭＳ 明朝" w:hAnsi="ＭＳ 明朝"/>
                          <w:sz w:val="22"/>
                        </w:rPr>
                        <w:t>52.2</w:t>
                      </w:r>
                      <w:r>
                        <w:rPr>
                          <w:rFonts w:hint="eastAsia" w:ascii="ＭＳ 明朝" w:hAnsi="ＭＳ 明朝"/>
                          <w:sz w:val="22"/>
                        </w:rPr>
                        <w:t>％が経済的不安もあるようです。仕事や経済的な負担は、主に父親の担う部分となっているようです。</w:t>
                      </w:r>
                    </w:p>
                    <w:p>
                      <w:pPr>
                        <w:pStyle w:val="0"/>
                        <w:spacing w:line="260" w:lineRule="exact"/>
                        <w:ind w:left="800" w:hanging="600"/>
                        <w:rPr>
                          <w:rFonts w:hint="default" w:ascii="ＭＳ ゴシック" w:hAnsi="ＭＳ ゴシック" w:eastAsia="ＭＳ ゴシック"/>
                          <w:b w:val="1"/>
                        </w:rPr>
                      </w:pPr>
                      <w:r>
                        <w:rPr>
                          <w:rFonts w:hint="eastAsia" w:ascii="ＭＳ ゴシック" w:hAnsi="ＭＳ ゴシック" w:eastAsia="ＭＳ ゴシック"/>
                          <w:b w:val="1"/>
                        </w:rPr>
                        <w:t>【参考】「その他」は「経済的に無理（母親）」「夫の連れ子（母親）」「有給をとった（父親）」「取ろうと思っていない（父親）」「育児に協力する気なし（父親）」等</w:t>
                      </w:r>
                    </w:p>
                    <w:p>
                      <w:pPr>
                        <w:pStyle w:val="0"/>
                        <w:spacing w:line="260" w:lineRule="exact"/>
                        <w:ind w:left="200" w:hanging="200"/>
                        <w:rPr>
                          <w:rFonts w:hint="default" w:ascii="ＭＳ 明朝" w:hAnsi="ＭＳ 明朝"/>
                          <w:sz w:val="22"/>
                        </w:rPr>
                      </w:pPr>
                    </w:p>
                  </w:txbxContent>
                </v:textbox>
                <v:imagedata o:title=""/>
                <w10:wrap type="none" anchorx="text" anchory="page"/>
              </v:shape>
            </w:pict>
          </mc:Fallback>
        </mc:AlternateContent>
      </w: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ＭＳ Ｐゴシック" w:hAnsi="ＭＳ Ｐゴシック" w:eastAsia="ＭＳ Ｐゴシック"/>
          <w:b w:val="1"/>
          <w:sz w:val="22"/>
        </w:rPr>
      </w:pPr>
    </w:p>
    <w:p>
      <w:pPr>
        <w:pStyle w:val="0"/>
        <w:ind w:firstLine="220"/>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2"/>
        </w:rPr>
        <w:t>●満足度</w:t>
      </w: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50" behindDoc="0" locked="0" layoutInCell="1" hidden="0" allowOverlap="1">
            <wp:simplePos x="0" y="0"/>
            <wp:positionH relativeFrom="column">
              <wp:posOffset>323850</wp:posOffset>
            </wp:positionH>
            <wp:positionV relativeFrom="paragraph">
              <wp:posOffset>3175</wp:posOffset>
            </wp:positionV>
            <wp:extent cx="5274310" cy="3403600"/>
            <wp:effectExtent l="0" t="0" r="0" b="0"/>
            <wp:wrapNone/>
            <wp:docPr id="1120" name="オブジェクト 0"/>
            <a:graphic xmlns:a="http://schemas.openxmlformats.org/drawingml/2006/main">
              <a:graphicData uri="http://schemas.openxmlformats.org/drawingml/2006/chart">
                <c:chart xmlns:c="http://schemas.openxmlformats.org/drawingml/2006/chart" r:id="rId48"/>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181" behindDoc="0" locked="0" layoutInCell="1" hidden="0" allowOverlap="1">
                <wp:simplePos x="0" y="0"/>
                <wp:positionH relativeFrom="column">
                  <wp:posOffset>323850</wp:posOffset>
                </wp:positionH>
                <wp:positionV relativeFrom="page">
                  <wp:posOffset>4319905</wp:posOffset>
                </wp:positionV>
                <wp:extent cx="5274310" cy="1600200"/>
                <wp:effectExtent l="635" t="635" r="29845" b="10795"/>
                <wp:wrapNone/>
                <wp:docPr id="1121" name="テキスト ボックス 2"/>
                <a:graphic xmlns:a="http://schemas.openxmlformats.org/drawingml/2006/main">
                  <a:graphicData uri="http://schemas.microsoft.com/office/word/2010/wordprocessingShape">
                    <wps:wsp>
                      <wps:cNvPr id="1121" name="テキスト ボックス 2"/>
                      <wps:cNvSpPr txBox="1">
                        <a:spLocks noChangeArrowheads="1"/>
                      </wps:cNvSpPr>
                      <wps:spPr>
                        <a:xfrm>
                          <a:off x="0" y="0"/>
                          <a:ext cx="5274310" cy="1600200"/>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明朝" w:hAnsi="ＭＳ 明朝"/>
                                <w:sz w:val="22"/>
                              </w:rPr>
                            </w:pPr>
                            <w:r>
                              <w:rPr>
                                <w:rFonts w:hint="eastAsia" w:ascii="ＭＳ 明朝" w:hAnsi="ＭＳ 明朝"/>
                                <w:sz w:val="22"/>
                              </w:rPr>
                              <w:t>・０歳のこどもを持つ方は、全体の</w:t>
                            </w:r>
                            <w:r>
                              <w:rPr>
                                <w:rFonts w:hint="eastAsia" w:ascii="ＭＳ 明朝" w:hAnsi="ＭＳ 明朝"/>
                                <w:sz w:val="22"/>
                              </w:rPr>
                              <w:t>65</w:t>
                            </w:r>
                            <w:r>
                              <w:rPr>
                                <w:rFonts w:hint="default" w:ascii="ＭＳ 明朝" w:hAnsi="ＭＳ 明朝"/>
                                <w:sz w:val="22"/>
                              </w:rPr>
                              <w:t>.4</w:t>
                            </w:r>
                            <w:r>
                              <w:rPr>
                                <w:rFonts w:hint="eastAsia" w:ascii="ＭＳ 明朝" w:hAnsi="ＭＳ 明朝"/>
                                <w:sz w:val="22"/>
                              </w:rPr>
                              <w:t>%</w:t>
                            </w:r>
                            <w:r>
                              <w:rPr>
                                <w:rFonts w:hint="eastAsia" w:ascii="ＭＳ 明朝" w:hAnsi="ＭＳ 明朝"/>
                                <w:sz w:val="22"/>
                              </w:rPr>
                              <w:t>が</w:t>
                            </w:r>
                            <w:bookmarkStart w:id="7" w:name="_Hlk159944230"/>
                            <w:r>
                              <w:rPr>
                                <w:rFonts w:hint="eastAsia" w:ascii="ＭＳ 明朝" w:hAnsi="ＭＳ 明朝"/>
                                <w:sz w:val="22"/>
                              </w:rPr>
                              <w:t>「やや高い」「高い」</w:t>
                            </w:r>
                            <w:bookmarkEnd w:id="7"/>
                            <w:r>
                              <w:rPr>
                                <w:rFonts w:hint="eastAsia" w:ascii="ＭＳ 明朝" w:hAnsi="ＭＳ 明朝"/>
                                <w:sz w:val="22"/>
                              </w:rPr>
                              <w:t>と回答しており、５歳までの間で、八頭町の子育て環境や支援に一番満足していただいているようですが、反面、「低い」「やや低い」との回答も</w:t>
                            </w:r>
                            <w:r>
                              <w:rPr>
                                <w:rFonts w:hint="eastAsia" w:ascii="ＭＳ 明朝" w:hAnsi="ＭＳ 明朝"/>
                                <w:sz w:val="22"/>
                              </w:rPr>
                              <w:t>1</w:t>
                            </w:r>
                            <w:r>
                              <w:rPr>
                                <w:rFonts w:hint="default" w:ascii="ＭＳ 明朝" w:hAnsi="ＭＳ 明朝"/>
                                <w:sz w:val="22"/>
                              </w:rPr>
                              <w:t>5.3%</w:t>
                            </w:r>
                            <w:r>
                              <w:rPr>
                                <w:rFonts w:hint="eastAsia" w:ascii="ＭＳ 明朝" w:hAnsi="ＭＳ 明朝"/>
                                <w:sz w:val="22"/>
                              </w:rPr>
                              <w:t>と一番多いです。</w:t>
                            </w:r>
                          </w:p>
                          <w:p>
                            <w:pPr>
                              <w:pStyle w:val="0"/>
                              <w:spacing w:line="260" w:lineRule="exact"/>
                              <w:ind w:left="199" w:hanging="199"/>
                              <w:rPr>
                                <w:rFonts w:hint="default" w:ascii="ＭＳ 明朝" w:hAnsi="ＭＳ 明朝"/>
                                <w:sz w:val="22"/>
                              </w:rPr>
                            </w:pPr>
                            <w:r>
                              <w:rPr>
                                <w:rFonts w:hint="eastAsia" w:ascii="ＭＳ 明朝" w:hAnsi="ＭＳ 明朝"/>
                                <w:sz w:val="22"/>
                              </w:rPr>
                              <w:t>・０歳から２歳までの間で「やや高い」「高い」という回答が減少し、こどもが成長していく２歳までの間に、何かしらの不満がある可能性があります。</w:t>
                            </w:r>
                          </w:p>
                          <w:p>
                            <w:pPr>
                              <w:pStyle w:val="0"/>
                              <w:spacing w:line="260" w:lineRule="exact"/>
                              <w:ind w:left="199" w:hanging="199"/>
                              <w:rPr>
                                <w:rFonts w:hint="default" w:ascii="ＭＳ 明朝" w:hAnsi="ＭＳ 明朝"/>
                                <w:sz w:val="22"/>
                              </w:rPr>
                            </w:pPr>
                            <w:r>
                              <w:rPr>
                                <w:rFonts w:hint="eastAsia" w:ascii="ＭＳ 明朝" w:hAnsi="ＭＳ 明朝"/>
                                <w:sz w:val="22"/>
                              </w:rPr>
                              <w:t>・３歳以降は、おおむね半数が「やや高い」「高い」と回答していますが、「低い」「やや低い」との回答も一定数あり、４歳で多くみられます。</w:t>
                            </w:r>
                          </w:p>
                          <w:p>
                            <w:pPr>
                              <w:pStyle w:val="0"/>
                              <w:spacing w:line="260" w:lineRule="exact"/>
                              <w:ind w:left="199" w:hanging="199"/>
                              <w:rPr>
                                <w:rFonts w:hint="default" w:ascii="ＭＳ 明朝" w:hAnsi="ＭＳ 明朝"/>
                                <w:sz w:val="22"/>
                              </w:rPr>
                            </w:pPr>
                            <w:r>
                              <w:rPr>
                                <w:rFonts w:hint="eastAsia" w:ascii="ＭＳ 明朝" w:hAnsi="ＭＳ 明朝"/>
                                <w:sz w:val="22"/>
                              </w:rPr>
                              <w:t>・全体的には「やや高い」「高い」が合計で</w:t>
                            </w:r>
                            <w:r>
                              <w:rPr>
                                <w:rFonts w:hint="eastAsia" w:ascii="ＭＳ 明朝" w:hAnsi="ＭＳ 明朝"/>
                                <w:sz w:val="22"/>
                              </w:rPr>
                              <w:t>50.5%</w:t>
                            </w:r>
                            <w:r>
                              <w:rPr>
                                <w:rFonts w:hint="eastAsia" w:ascii="ＭＳ 明朝" w:hAnsi="ＭＳ 明朝"/>
                                <w:sz w:val="22"/>
                              </w:rPr>
                              <w:t>と、半数以上が満足度の高い傾向にありますが「普通」との回答も多くあります。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1;height:126pt;mso-wrap-distance-left:9pt;width:415.3pt;mso-wrap-distance-top:3.6pt;mso-position-horizontal-relative:text;position:absolute;margin-top:340.15pt;margin-left:25.5pt;mso-position-vertical-relative:page;mso-wrap-distance-bottom:3.6pt;mso-wrap-distance-right:9pt;v-text-anchor:top;" o:spid="_x0000_s1121"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明朝" w:hAnsi="ＭＳ 明朝"/>
                          <w:sz w:val="22"/>
                        </w:rPr>
                      </w:pPr>
                      <w:r>
                        <w:rPr>
                          <w:rFonts w:hint="eastAsia" w:ascii="ＭＳ 明朝" w:hAnsi="ＭＳ 明朝"/>
                          <w:sz w:val="22"/>
                        </w:rPr>
                        <w:t>・０歳のこどもを持つ方は、全体の</w:t>
                      </w:r>
                      <w:r>
                        <w:rPr>
                          <w:rFonts w:hint="eastAsia" w:ascii="ＭＳ 明朝" w:hAnsi="ＭＳ 明朝"/>
                          <w:sz w:val="22"/>
                        </w:rPr>
                        <w:t>65</w:t>
                      </w:r>
                      <w:r>
                        <w:rPr>
                          <w:rFonts w:hint="default" w:ascii="ＭＳ 明朝" w:hAnsi="ＭＳ 明朝"/>
                          <w:sz w:val="22"/>
                        </w:rPr>
                        <w:t>.4</w:t>
                      </w:r>
                      <w:r>
                        <w:rPr>
                          <w:rFonts w:hint="eastAsia" w:ascii="ＭＳ 明朝" w:hAnsi="ＭＳ 明朝"/>
                          <w:sz w:val="22"/>
                        </w:rPr>
                        <w:t>%</w:t>
                      </w:r>
                      <w:r>
                        <w:rPr>
                          <w:rFonts w:hint="eastAsia" w:ascii="ＭＳ 明朝" w:hAnsi="ＭＳ 明朝"/>
                          <w:sz w:val="22"/>
                        </w:rPr>
                        <w:t>が</w:t>
                      </w:r>
                      <w:bookmarkStart w:id="8" w:name="_Hlk159944230"/>
                      <w:r>
                        <w:rPr>
                          <w:rFonts w:hint="eastAsia" w:ascii="ＭＳ 明朝" w:hAnsi="ＭＳ 明朝"/>
                          <w:sz w:val="22"/>
                        </w:rPr>
                        <w:t>「やや高い」「高い」</w:t>
                      </w:r>
                      <w:bookmarkEnd w:id="8"/>
                      <w:r>
                        <w:rPr>
                          <w:rFonts w:hint="eastAsia" w:ascii="ＭＳ 明朝" w:hAnsi="ＭＳ 明朝"/>
                          <w:sz w:val="22"/>
                        </w:rPr>
                        <w:t>と回答しており、５歳までの間で、八頭町の子育て環境や支援に一番満足していただいているようですが、反面、「低い」「やや低い」との回答も</w:t>
                      </w:r>
                      <w:r>
                        <w:rPr>
                          <w:rFonts w:hint="eastAsia" w:ascii="ＭＳ 明朝" w:hAnsi="ＭＳ 明朝"/>
                          <w:sz w:val="22"/>
                        </w:rPr>
                        <w:t>1</w:t>
                      </w:r>
                      <w:r>
                        <w:rPr>
                          <w:rFonts w:hint="default" w:ascii="ＭＳ 明朝" w:hAnsi="ＭＳ 明朝"/>
                          <w:sz w:val="22"/>
                        </w:rPr>
                        <w:t>5.3%</w:t>
                      </w:r>
                      <w:r>
                        <w:rPr>
                          <w:rFonts w:hint="eastAsia" w:ascii="ＭＳ 明朝" w:hAnsi="ＭＳ 明朝"/>
                          <w:sz w:val="22"/>
                        </w:rPr>
                        <w:t>と一番多いです。</w:t>
                      </w:r>
                    </w:p>
                    <w:p>
                      <w:pPr>
                        <w:pStyle w:val="0"/>
                        <w:spacing w:line="260" w:lineRule="exact"/>
                        <w:ind w:left="199" w:hanging="199"/>
                        <w:rPr>
                          <w:rFonts w:hint="default" w:ascii="ＭＳ 明朝" w:hAnsi="ＭＳ 明朝"/>
                          <w:sz w:val="22"/>
                        </w:rPr>
                      </w:pPr>
                      <w:r>
                        <w:rPr>
                          <w:rFonts w:hint="eastAsia" w:ascii="ＭＳ 明朝" w:hAnsi="ＭＳ 明朝"/>
                          <w:sz w:val="22"/>
                        </w:rPr>
                        <w:t>・０歳から２歳までの間で「やや高い」「高い」という回答が減少し、こどもが成長していく２歳までの間に、何かしらの不満がある可能性があります。</w:t>
                      </w:r>
                    </w:p>
                    <w:p>
                      <w:pPr>
                        <w:pStyle w:val="0"/>
                        <w:spacing w:line="260" w:lineRule="exact"/>
                        <w:ind w:left="199" w:hanging="199"/>
                        <w:rPr>
                          <w:rFonts w:hint="default" w:ascii="ＭＳ 明朝" w:hAnsi="ＭＳ 明朝"/>
                          <w:sz w:val="22"/>
                        </w:rPr>
                      </w:pPr>
                      <w:r>
                        <w:rPr>
                          <w:rFonts w:hint="eastAsia" w:ascii="ＭＳ 明朝" w:hAnsi="ＭＳ 明朝"/>
                          <w:sz w:val="22"/>
                        </w:rPr>
                        <w:t>・３歳以降は、おおむね半数が「やや高い」「高い」と回答していますが、「低い」「やや低い」との回答も一定数あり、４歳で多くみられます。</w:t>
                      </w:r>
                    </w:p>
                    <w:p>
                      <w:pPr>
                        <w:pStyle w:val="0"/>
                        <w:spacing w:line="260" w:lineRule="exact"/>
                        <w:ind w:left="199" w:hanging="199"/>
                        <w:rPr>
                          <w:rFonts w:hint="default" w:ascii="ＭＳ 明朝" w:hAnsi="ＭＳ 明朝"/>
                          <w:sz w:val="22"/>
                        </w:rPr>
                      </w:pPr>
                      <w:r>
                        <w:rPr>
                          <w:rFonts w:hint="eastAsia" w:ascii="ＭＳ 明朝" w:hAnsi="ＭＳ 明朝"/>
                          <w:sz w:val="22"/>
                        </w:rPr>
                        <w:t>・全体的には「やや高い」「高い」が合計で</w:t>
                      </w:r>
                      <w:r>
                        <w:rPr>
                          <w:rFonts w:hint="eastAsia" w:ascii="ＭＳ 明朝" w:hAnsi="ＭＳ 明朝"/>
                          <w:sz w:val="22"/>
                        </w:rPr>
                        <w:t>50.5%</w:t>
                      </w:r>
                      <w:r>
                        <w:rPr>
                          <w:rFonts w:hint="eastAsia" w:ascii="ＭＳ 明朝" w:hAnsi="ＭＳ 明朝"/>
                          <w:sz w:val="22"/>
                        </w:rPr>
                        <w:t>と、半数以上が満足度の高い傾向にありますが「普通」との回答も多くあります。</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４－３　認定こども園についての調査結果（独自調査）</w:t>
      </w:r>
    </w:p>
    <w:p>
      <w:pPr>
        <w:pStyle w:val="0"/>
        <w:jc w:val="left"/>
        <w:rPr>
          <w:rFonts w:hint="default" w:ascii="ＭＳ Ｐゴシック" w:hAnsi="ＭＳ Ｐゴシック" w:eastAsia="ＭＳ Ｐゴシック"/>
          <w:b w:val="1"/>
          <w:sz w:val="24"/>
        </w:rPr>
      </w:pPr>
      <w:r>
        <w:rPr>
          <w:rFonts w:hint="eastAsia" w:ascii="ＭＳ 明朝" w:hAnsi="ＭＳ 明朝"/>
          <w:b w:val="1"/>
        </w:rPr>
        <mc:AlternateContent>
          <mc:Choice Requires="wps">
            <w:drawing>
              <wp:anchor distT="0" distB="0" distL="114300" distR="114300" simplePos="0" relativeHeight="88" behindDoc="0" locked="0" layoutInCell="1" hidden="0" allowOverlap="1">
                <wp:simplePos x="0" y="0"/>
                <wp:positionH relativeFrom="column">
                  <wp:posOffset>309245</wp:posOffset>
                </wp:positionH>
                <wp:positionV relativeFrom="paragraph">
                  <wp:posOffset>133350</wp:posOffset>
                </wp:positionV>
                <wp:extent cx="5312410" cy="1619250"/>
                <wp:effectExtent l="635" t="635" r="29845" b="10795"/>
                <wp:wrapNone/>
                <wp:docPr id="1122" name="四角形: 角を丸くする 16"/>
                <a:graphic xmlns:a="http://schemas.openxmlformats.org/drawingml/2006/main">
                  <a:graphicData uri="http://schemas.microsoft.com/office/word/2010/wordprocessingShape">
                    <wps:wsp>
                      <wps:cNvPr id="1122" name="四角形: 角を丸くする 16"/>
                      <wps:cNvSpPr/>
                      <wps:spPr>
                        <a:xfrm>
                          <a:off x="0" y="0"/>
                          <a:ext cx="5312410" cy="1619250"/>
                        </a:xfrm>
                        <a:prstGeom prst="roundRect">
                          <a:avLst>
                            <a:gd name="adj" fmla="val 5424"/>
                          </a:avLst>
                        </a:prstGeom>
                        <a:noFill/>
                        <a:ln w="12700" cap="flat" cmpd="sng" algn="ctr">
                          <a:solidFill>
                            <a:srgbClr val="4472C4">
                              <a:shade val="50000"/>
                            </a:srgbClr>
                          </a:solidFill>
                          <a:prstDash val="solid"/>
                          <a:miter lim="800000"/>
                        </a:ln>
                        <a:effectLst/>
                      </wps:spPr>
                      <wps:txbx>
                        <w:txbxContent>
                          <w:p>
                            <w:pPr>
                              <w:pStyle w:val="0"/>
                              <w:rPr>
                                <w:rFonts w:hint="default" w:ascii="ＭＳ Ｐ明朝" w:hAnsi="ＭＳ Ｐ明朝" w:eastAsia="ＭＳ Ｐ明朝"/>
                              </w:rPr>
                            </w:pPr>
                            <w:r>
                              <w:rPr>
                                <w:rFonts w:hint="eastAsia" w:ascii="ＭＳ ゴシック" w:hAnsi="ＭＳ ゴシック" w:eastAsia="ＭＳ ゴシック"/>
                                <w:b w:val="1"/>
                              </w:rPr>
                              <w:t>「特別利用保育」について</w:t>
                            </w:r>
                          </w:p>
                          <w:p>
                            <w:pPr>
                              <w:pStyle w:val="0"/>
                              <w:autoSpaceDE w:val="0"/>
                              <w:autoSpaceDN w:val="0"/>
                              <w:spacing w:line="280" w:lineRule="exact"/>
                              <w:ind w:left="210" w:right="233" w:firstLine="210"/>
                              <w:rPr>
                                <w:rFonts w:hint="default" w:ascii="ＭＳ 明朝" w:hAnsi="ＭＳ 明朝"/>
                              </w:rPr>
                            </w:pPr>
                            <w:r>
                              <w:rPr>
                                <w:rFonts w:hint="eastAsia" w:ascii="ＭＳ 明朝" w:hAnsi="ＭＳ 明朝"/>
                              </w:rPr>
                              <w:t>「特別利用保育」とは、「幼稚園などの教育施設が地域にない」、または、「幼稚園などの教育施設はあるが、利用希望者の自宅から距離が離れていて実際には利用することができない」などの各地域の状況により、本来、保育の必要性の無い満３歳以上のこども（＝１号認定こども）が保育所を利用できる制度です。八頭町では、町内に１号認定こどもが利用可能な教育施設（＝幼稚園や認定こども園など）が無いため、令和４年４月１日から、保育所の利用定員の範囲内で「特別利用保育」を実施しています。</w:t>
                            </w:r>
                          </w:p>
                          <w:p>
                            <w:pPr>
                              <w:pStyle w:val="0"/>
                              <w:jc w:val="center"/>
                              <w:rPr>
                                <w:rFonts w:hint="default"/>
                              </w:rPr>
                            </w:pP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16" style="z-index:88;height:127.5pt;mso-wrap-distance-left:9pt;width:418.3pt;mso-wrap-distance-top:0pt;mso-position-horizontal-relative:text;position:absolute;margin-top:10.5pt;margin-left:24.35pt;mso-position-vertical-relative:text;mso-wrap-distance-bottom:0pt;mso-wrap-distance-right:9pt;v-text-anchor:middle;" o:spid="_x0000_s1122" o:allowincell="t" o:allowoverlap="t" filled="f" stroked="t" strokecolor="#32528f" strokeweight="1pt" o:spt="2" arcsize="3556f">
                <v:fill/>
                <v:stroke linestyle="single" miterlimit="8" endcap="flat" dashstyle="solid" filltype="solid"/>
                <v:textbox style="layout-flow:horizontal;" inset="0.99999999999999978mm,,0.99999999999999978mm,">
                  <w:txbxContent>
                    <w:p>
                      <w:pPr>
                        <w:pStyle w:val="0"/>
                        <w:rPr>
                          <w:rFonts w:hint="default" w:ascii="ＭＳ Ｐ明朝" w:hAnsi="ＭＳ Ｐ明朝" w:eastAsia="ＭＳ Ｐ明朝"/>
                        </w:rPr>
                      </w:pPr>
                      <w:r>
                        <w:rPr>
                          <w:rFonts w:hint="eastAsia" w:ascii="ＭＳ ゴシック" w:hAnsi="ＭＳ ゴシック" w:eastAsia="ＭＳ ゴシック"/>
                          <w:b w:val="1"/>
                        </w:rPr>
                        <w:t>「特別利用保育」について</w:t>
                      </w:r>
                    </w:p>
                    <w:p>
                      <w:pPr>
                        <w:pStyle w:val="0"/>
                        <w:autoSpaceDE w:val="0"/>
                        <w:autoSpaceDN w:val="0"/>
                        <w:spacing w:line="280" w:lineRule="exact"/>
                        <w:ind w:left="210" w:right="233" w:firstLine="210"/>
                        <w:rPr>
                          <w:rFonts w:hint="default" w:ascii="ＭＳ 明朝" w:hAnsi="ＭＳ 明朝"/>
                        </w:rPr>
                      </w:pPr>
                      <w:r>
                        <w:rPr>
                          <w:rFonts w:hint="eastAsia" w:ascii="ＭＳ 明朝" w:hAnsi="ＭＳ 明朝"/>
                        </w:rPr>
                        <w:t>「特別利用保育」とは、「幼稚園などの教育施設が地域にない」、または、「幼稚園などの教育施設はあるが、利用希望者の自宅から距離が離れていて実際には利用することができない」などの各地域の状況により、本来、保育の必要性の無い満３歳以上のこども（＝１号認定こども）が保育所を利用できる制度です。八頭町では、町内に１号認定こどもが利用可能な教育施設（＝幼稚園や認定こども園など）が無いため、令和４年４月１日から、保育所の利用定員の範囲内で「特別利用保育」を実施しています。</w:t>
                      </w:r>
                    </w:p>
                    <w:p>
                      <w:pPr>
                        <w:pStyle w:val="0"/>
                        <w:jc w:val="center"/>
                        <w:rPr>
                          <w:rFonts w:hint="default"/>
                        </w:rPr>
                      </w:pPr>
                    </w:p>
                  </w:txbxContent>
                </v:textbox>
                <v:imagedata o:title=""/>
                <w10:wrap type="none" anchorx="text" anchory="text"/>
              </v:roundrect>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89" behindDoc="0" locked="0" layoutInCell="1" hidden="0" allowOverlap="1">
            <wp:simplePos x="0" y="0"/>
            <wp:positionH relativeFrom="column">
              <wp:posOffset>321945</wp:posOffset>
            </wp:positionH>
            <wp:positionV relativeFrom="paragraph">
              <wp:posOffset>215265</wp:posOffset>
            </wp:positionV>
            <wp:extent cx="5291455" cy="1511935"/>
            <wp:effectExtent l="0" t="0" r="0" b="0"/>
            <wp:wrapNone/>
            <wp:docPr id="1123" name="オブジェクト 0"/>
            <a:graphic xmlns:a="http://schemas.openxmlformats.org/drawingml/2006/main">
              <a:graphicData uri="http://schemas.openxmlformats.org/drawingml/2006/chart">
                <c:chart xmlns:c="http://schemas.openxmlformats.org/drawingml/2006/chart" r:id="rId49"/>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90" behindDoc="0" locked="0" layoutInCell="1" hidden="0" allowOverlap="1">
                <wp:simplePos x="0" y="0"/>
                <wp:positionH relativeFrom="column">
                  <wp:posOffset>302895</wp:posOffset>
                </wp:positionH>
                <wp:positionV relativeFrom="page">
                  <wp:posOffset>673100</wp:posOffset>
                </wp:positionV>
                <wp:extent cx="5274310" cy="781050"/>
                <wp:effectExtent l="635" t="635" r="29845" b="10795"/>
                <wp:wrapNone/>
                <wp:docPr id="1124" name="テキスト ボックス 2"/>
                <a:graphic xmlns:a="http://schemas.openxmlformats.org/drawingml/2006/main">
                  <a:graphicData uri="http://schemas.microsoft.com/office/word/2010/wordprocessingShape">
                    <wps:wsp>
                      <wps:cNvPr id="1124" name="テキスト ボックス 2"/>
                      <wps:cNvSpPr txBox="1">
                        <a:spLocks noChangeArrowheads="1"/>
                      </wps:cNvSpPr>
                      <wps:spPr>
                        <a:xfrm>
                          <a:off x="0" y="0"/>
                          <a:ext cx="5274310" cy="781050"/>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明朝" w:hAnsi="ＭＳ 明朝"/>
                                <w:sz w:val="22"/>
                              </w:rPr>
                            </w:pPr>
                            <w:r>
                              <w:rPr>
                                <w:rFonts w:hint="eastAsia" w:ascii="ＭＳ 明朝" w:hAnsi="ＭＳ 明朝"/>
                                <w:sz w:val="22"/>
                              </w:rPr>
                              <w:t>・制度を「知らない」という回答が</w:t>
                            </w:r>
                            <w:r>
                              <w:rPr>
                                <w:rFonts w:hint="eastAsia" w:ascii="ＭＳ 明朝" w:hAnsi="ＭＳ 明朝"/>
                                <w:sz w:val="22"/>
                              </w:rPr>
                              <w:t>63.6%</w:t>
                            </w:r>
                            <w:r>
                              <w:rPr>
                                <w:rFonts w:hint="eastAsia" w:ascii="ＭＳ 明朝" w:hAnsi="ＭＳ 明朝"/>
                                <w:sz w:val="22"/>
                              </w:rPr>
                              <w:t>と</w:t>
                            </w:r>
                            <w:r>
                              <w:rPr>
                                <w:rFonts w:hint="eastAsia" w:ascii="ＭＳ 明朝" w:hAnsi="ＭＳ 明朝"/>
                                <w:sz w:val="22"/>
                              </w:rPr>
                              <w:t>6</w:t>
                            </w:r>
                            <w:r>
                              <w:rPr>
                                <w:rFonts w:hint="eastAsia" w:ascii="ＭＳ 明朝" w:hAnsi="ＭＳ 明朝"/>
                                <w:sz w:val="22"/>
                              </w:rPr>
                              <w:t>割以上を占めています。</w:t>
                            </w:r>
                          </w:p>
                          <w:p>
                            <w:pPr>
                              <w:pStyle w:val="0"/>
                              <w:spacing w:line="260" w:lineRule="exact"/>
                              <w:ind w:left="199" w:hanging="199"/>
                              <w:rPr>
                                <w:rFonts w:hint="default" w:ascii="ＭＳ 明朝" w:hAnsi="ＭＳ 明朝"/>
                                <w:sz w:val="22"/>
                              </w:rPr>
                            </w:pPr>
                            <w:r>
                              <w:rPr>
                                <w:rFonts w:hint="eastAsia" w:ascii="ＭＳ 明朝" w:hAnsi="ＭＳ 明朝"/>
                                <w:sz w:val="22"/>
                              </w:rPr>
                              <w:t>・町内に１号認定こども（＝保育の必要性のない３歳以上のこども）が利用可能な教育施設が無いため、令和４年４月から開始した町内保育所での特別利用保育について、現時点で制度の認知度が低い状況であることが分か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90;height:61.5pt;mso-wrap-distance-left:9pt;width:415.3pt;mso-wrap-distance-top:3.6pt;mso-position-horizontal-relative:text;position:absolute;margin-top:53pt;margin-left:23.85pt;mso-position-vertical-relative:page;mso-wrap-distance-bottom:3.6pt;mso-wrap-distance-right:9pt;v-text-anchor:top;" o:spid="_x0000_s1124"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明朝" w:hAnsi="ＭＳ 明朝"/>
                          <w:sz w:val="22"/>
                        </w:rPr>
                      </w:pPr>
                      <w:r>
                        <w:rPr>
                          <w:rFonts w:hint="eastAsia" w:ascii="ＭＳ 明朝" w:hAnsi="ＭＳ 明朝"/>
                          <w:sz w:val="22"/>
                        </w:rPr>
                        <w:t>・制度を「知らない」という回答が</w:t>
                      </w:r>
                      <w:r>
                        <w:rPr>
                          <w:rFonts w:hint="eastAsia" w:ascii="ＭＳ 明朝" w:hAnsi="ＭＳ 明朝"/>
                          <w:sz w:val="22"/>
                        </w:rPr>
                        <w:t>63.6%</w:t>
                      </w:r>
                      <w:r>
                        <w:rPr>
                          <w:rFonts w:hint="eastAsia" w:ascii="ＭＳ 明朝" w:hAnsi="ＭＳ 明朝"/>
                          <w:sz w:val="22"/>
                        </w:rPr>
                        <w:t>と</w:t>
                      </w:r>
                      <w:r>
                        <w:rPr>
                          <w:rFonts w:hint="eastAsia" w:ascii="ＭＳ 明朝" w:hAnsi="ＭＳ 明朝"/>
                          <w:sz w:val="22"/>
                        </w:rPr>
                        <w:t>6</w:t>
                      </w:r>
                      <w:r>
                        <w:rPr>
                          <w:rFonts w:hint="eastAsia" w:ascii="ＭＳ 明朝" w:hAnsi="ＭＳ 明朝"/>
                          <w:sz w:val="22"/>
                        </w:rPr>
                        <w:t>割以上を占めています。</w:t>
                      </w:r>
                    </w:p>
                    <w:p>
                      <w:pPr>
                        <w:pStyle w:val="0"/>
                        <w:spacing w:line="260" w:lineRule="exact"/>
                        <w:ind w:left="199" w:hanging="199"/>
                        <w:rPr>
                          <w:rFonts w:hint="default" w:ascii="ＭＳ 明朝" w:hAnsi="ＭＳ 明朝"/>
                          <w:sz w:val="22"/>
                        </w:rPr>
                      </w:pPr>
                      <w:r>
                        <w:rPr>
                          <w:rFonts w:hint="eastAsia" w:ascii="ＭＳ 明朝" w:hAnsi="ＭＳ 明朝"/>
                          <w:sz w:val="22"/>
                        </w:rPr>
                        <w:t>・町内に１号認定こども（＝保育の必要性のない３歳以上のこども）が利用可能な教育施設が無いため、令和４年４月から開始した町内保育所での特別利用保育について、現時点で制度の認知度が低い状況であることが分かります。</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28" behindDoc="0" locked="0" layoutInCell="1" hidden="0" allowOverlap="1">
            <wp:simplePos x="0" y="0"/>
            <wp:positionH relativeFrom="column">
              <wp:posOffset>306070</wp:posOffset>
            </wp:positionH>
            <wp:positionV relativeFrom="paragraph">
              <wp:posOffset>227965</wp:posOffset>
            </wp:positionV>
            <wp:extent cx="5291455" cy="1511935"/>
            <wp:effectExtent l="0" t="0" r="0" b="0"/>
            <wp:wrapNone/>
            <wp:docPr id="1125" name="オブジェクト 0"/>
            <a:graphic xmlns:a="http://schemas.openxmlformats.org/drawingml/2006/main">
              <a:graphicData uri="http://schemas.openxmlformats.org/drawingml/2006/chart">
                <c:chart xmlns:c="http://schemas.openxmlformats.org/drawingml/2006/chart" r:id="rId50"/>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49" behindDoc="0" locked="0" layoutInCell="1" hidden="0" allowOverlap="1">
                <wp:simplePos x="0" y="0"/>
                <wp:positionH relativeFrom="column">
                  <wp:posOffset>303530</wp:posOffset>
                </wp:positionH>
                <wp:positionV relativeFrom="page">
                  <wp:posOffset>3112135</wp:posOffset>
                </wp:positionV>
                <wp:extent cx="5293360" cy="1762125"/>
                <wp:effectExtent l="635" t="635" r="29845" b="10795"/>
                <wp:wrapNone/>
                <wp:docPr id="1126" name="テキスト ボックス 2"/>
                <a:graphic xmlns:a="http://schemas.openxmlformats.org/drawingml/2006/main">
                  <a:graphicData uri="http://schemas.microsoft.com/office/word/2010/wordprocessingShape">
                    <wps:wsp>
                      <wps:cNvPr id="1126" name="テキスト ボックス 2"/>
                      <wps:cNvSpPr txBox="1">
                        <a:spLocks noChangeArrowheads="1"/>
                      </wps:cNvSpPr>
                      <wps:spPr>
                        <a:xfrm>
                          <a:off x="0" y="0"/>
                          <a:ext cx="5293360" cy="176212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明朝" w:hAnsi="ＭＳ 明朝"/>
                                <w:sz w:val="22"/>
                              </w:rPr>
                            </w:pPr>
                            <w:r>
                              <w:rPr>
                                <w:rFonts w:hint="eastAsia" w:ascii="ＭＳ 明朝" w:hAnsi="ＭＳ 明朝"/>
                                <w:sz w:val="22"/>
                              </w:rPr>
                              <w:t>・１号認定としての施設の利用希望は、「町内の保育所で特別利用保育」の回答が</w:t>
                            </w:r>
                            <w:r>
                              <w:rPr>
                                <w:rFonts w:hint="eastAsia" w:ascii="ＭＳ 明朝" w:hAnsi="ＭＳ 明朝"/>
                                <w:sz w:val="22"/>
                              </w:rPr>
                              <w:t>49.8%</w:t>
                            </w:r>
                            <w:r>
                              <w:rPr>
                                <w:rFonts w:hint="eastAsia" w:ascii="ＭＳ 明朝" w:hAnsi="ＭＳ 明朝"/>
                                <w:sz w:val="22"/>
                              </w:rPr>
                              <w:t>と概ね半数を占めています。理由として、「自宅から近く、利便性が高い」というものが多く挙げられていました。</w:t>
                            </w:r>
                          </w:p>
                          <w:p>
                            <w:pPr>
                              <w:pStyle w:val="0"/>
                              <w:spacing w:line="240" w:lineRule="exact"/>
                              <w:ind w:left="199" w:hanging="199"/>
                              <w:rPr>
                                <w:rFonts w:hint="default" w:ascii="ＭＳ 明朝" w:hAnsi="ＭＳ 明朝"/>
                                <w:sz w:val="22"/>
                              </w:rPr>
                            </w:pPr>
                            <w:r>
                              <w:rPr>
                                <w:rFonts w:hint="eastAsia" w:ascii="ＭＳ 明朝" w:hAnsi="ＭＳ 明朝"/>
                                <w:sz w:val="22"/>
                              </w:rPr>
                              <w:t>・「町内保育所と町外の幼稚園・認定こども園のどちらも選択肢として検討」との回答が</w:t>
                            </w:r>
                            <w:r>
                              <w:rPr>
                                <w:rFonts w:hint="eastAsia" w:ascii="ＭＳ 明朝" w:hAnsi="ＭＳ 明朝"/>
                                <w:sz w:val="22"/>
                              </w:rPr>
                              <w:t>19.4%</w:t>
                            </w:r>
                            <w:r>
                              <w:rPr>
                                <w:rFonts w:hint="eastAsia" w:ascii="ＭＳ 明朝" w:hAnsi="ＭＳ 明朝"/>
                                <w:sz w:val="22"/>
                              </w:rPr>
                              <w:t>となっており、町内保育所を利用の選択肢とする割合が約７割となっています。</w:t>
                            </w:r>
                          </w:p>
                          <w:p>
                            <w:pPr>
                              <w:pStyle w:val="0"/>
                              <w:spacing w:line="240" w:lineRule="exact"/>
                              <w:ind w:left="199" w:hanging="199"/>
                              <w:rPr>
                                <w:rFonts w:hint="default" w:ascii="ＭＳ 明朝" w:hAnsi="ＭＳ 明朝"/>
                                <w:sz w:val="22"/>
                              </w:rPr>
                            </w:pPr>
                            <w:r>
                              <w:rPr>
                                <w:rFonts w:hint="eastAsia" w:ascii="ＭＳ 明朝" w:hAnsi="ＭＳ 明朝"/>
                                <w:sz w:val="22"/>
                              </w:rPr>
                              <w:t>・「町外の幼稚園や認定こども園」の利用希望は、</w:t>
                            </w:r>
                            <w:r>
                              <w:rPr>
                                <w:rFonts w:hint="eastAsia" w:ascii="ＭＳ 明朝" w:hAnsi="ＭＳ 明朝"/>
                                <w:sz w:val="22"/>
                              </w:rPr>
                              <w:t>4.2%</w:t>
                            </w:r>
                            <w:r>
                              <w:rPr>
                                <w:rFonts w:hint="eastAsia" w:ascii="ＭＳ 明朝" w:hAnsi="ＭＳ 明朝"/>
                                <w:sz w:val="22"/>
                              </w:rPr>
                              <w:t>と相対的に低い割合となっています。</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ゴシック" w:hAnsi="ＭＳ ゴシック" w:eastAsia="ＭＳ ゴシック"/>
                                <w:b w:val="1"/>
                              </w:rPr>
                              <w:t>【問</w:t>
                            </w:r>
                            <w:r>
                              <w:rPr>
                                <w:rFonts w:hint="eastAsia" w:ascii="ＭＳ ゴシック" w:hAnsi="ＭＳ ゴシック" w:eastAsia="ＭＳ ゴシック"/>
                                <w:b w:val="1"/>
                              </w:rPr>
                              <w:t>16-3</w:t>
                            </w:r>
                            <w:r>
                              <w:rPr>
                                <w:rFonts w:hint="eastAsia" w:ascii="ＭＳ ゴシック" w:hAnsi="ＭＳ ゴシック" w:eastAsia="ＭＳ ゴシック"/>
                                <w:b w:val="1"/>
                              </w:rPr>
                              <w:t>】</w:t>
                            </w:r>
                            <w:r>
                              <w:rPr>
                                <w:rFonts w:hint="eastAsia" w:ascii="ＭＳ 明朝" w:hAnsi="ＭＳ 明朝"/>
                                <w:sz w:val="22"/>
                              </w:rPr>
                              <w:t>で、町内保育所の特別利用保育の制度を「知らない」という回答が６割以上あったなかで、１号認定での施設利用について、より身近な保育所を希望する割合が高いといえます。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49;height:138.75pt;mso-wrap-distance-left:9pt;width:416.8pt;mso-wrap-distance-top:3.6pt;mso-position-horizontal-relative:text;position:absolute;margin-top:245.05pt;margin-left:23.9pt;mso-position-vertical-relative:page;mso-wrap-distance-bottom:3.6pt;mso-wrap-distance-right:9pt;v-text-anchor:top;" o:spid="_x0000_s1126"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明朝" w:hAnsi="ＭＳ 明朝"/>
                          <w:sz w:val="22"/>
                        </w:rPr>
                      </w:pPr>
                      <w:r>
                        <w:rPr>
                          <w:rFonts w:hint="eastAsia" w:ascii="ＭＳ 明朝" w:hAnsi="ＭＳ 明朝"/>
                          <w:sz w:val="22"/>
                        </w:rPr>
                        <w:t>・１号認定としての施設の利用希望は、「町内の保育所で特別利用保育」の回答が</w:t>
                      </w:r>
                      <w:r>
                        <w:rPr>
                          <w:rFonts w:hint="eastAsia" w:ascii="ＭＳ 明朝" w:hAnsi="ＭＳ 明朝"/>
                          <w:sz w:val="22"/>
                        </w:rPr>
                        <w:t>49.8%</w:t>
                      </w:r>
                      <w:r>
                        <w:rPr>
                          <w:rFonts w:hint="eastAsia" w:ascii="ＭＳ 明朝" w:hAnsi="ＭＳ 明朝"/>
                          <w:sz w:val="22"/>
                        </w:rPr>
                        <w:t>と概ね半数を占めています。理由として、「自宅から近く、利便性が高い」というものが多く挙げられていました。</w:t>
                      </w:r>
                    </w:p>
                    <w:p>
                      <w:pPr>
                        <w:pStyle w:val="0"/>
                        <w:spacing w:line="240" w:lineRule="exact"/>
                        <w:ind w:left="199" w:hanging="199"/>
                        <w:rPr>
                          <w:rFonts w:hint="default" w:ascii="ＭＳ 明朝" w:hAnsi="ＭＳ 明朝"/>
                          <w:sz w:val="22"/>
                        </w:rPr>
                      </w:pPr>
                      <w:r>
                        <w:rPr>
                          <w:rFonts w:hint="eastAsia" w:ascii="ＭＳ 明朝" w:hAnsi="ＭＳ 明朝"/>
                          <w:sz w:val="22"/>
                        </w:rPr>
                        <w:t>・「町内保育所と町外の幼稚園・認定こども園のどちらも選択肢として検討」との回答が</w:t>
                      </w:r>
                      <w:r>
                        <w:rPr>
                          <w:rFonts w:hint="eastAsia" w:ascii="ＭＳ 明朝" w:hAnsi="ＭＳ 明朝"/>
                          <w:sz w:val="22"/>
                        </w:rPr>
                        <w:t>19.4%</w:t>
                      </w:r>
                      <w:r>
                        <w:rPr>
                          <w:rFonts w:hint="eastAsia" w:ascii="ＭＳ 明朝" w:hAnsi="ＭＳ 明朝"/>
                          <w:sz w:val="22"/>
                        </w:rPr>
                        <w:t>となっており、町内保育所を利用の選択肢とする割合が約７割となっています。</w:t>
                      </w:r>
                    </w:p>
                    <w:p>
                      <w:pPr>
                        <w:pStyle w:val="0"/>
                        <w:spacing w:line="240" w:lineRule="exact"/>
                        <w:ind w:left="199" w:hanging="199"/>
                        <w:rPr>
                          <w:rFonts w:hint="default" w:ascii="ＭＳ 明朝" w:hAnsi="ＭＳ 明朝"/>
                          <w:sz w:val="22"/>
                        </w:rPr>
                      </w:pPr>
                      <w:r>
                        <w:rPr>
                          <w:rFonts w:hint="eastAsia" w:ascii="ＭＳ 明朝" w:hAnsi="ＭＳ 明朝"/>
                          <w:sz w:val="22"/>
                        </w:rPr>
                        <w:t>・「町外の幼稚園や認定こども園」の利用希望は、</w:t>
                      </w:r>
                      <w:r>
                        <w:rPr>
                          <w:rFonts w:hint="eastAsia" w:ascii="ＭＳ 明朝" w:hAnsi="ＭＳ 明朝"/>
                          <w:sz w:val="22"/>
                        </w:rPr>
                        <w:t>4.2%</w:t>
                      </w:r>
                      <w:r>
                        <w:rPr>
                          <w:rFonts w:hint="eastAsia" w:ascii="ＭＳ 明朝" w:hAnsi="ＭＳ 明朝"/>
                          <w:sz w:val="22"/>
                        </w:rPr>
                        <w:t>と相対的に低い割合となっています。</w:t>
                      </w:r>
                    </w:p>
                    <w:p>
                      <w:pPr>
                        <w:pStyle w:val="0"/>
                        <w:spacing w:line="240" w:lineRule="exact"/>
                        <w:ind w:left="199" w:hanging="199"/>
                        <w:rPr>
                          <w:rFonts w:hint="default" w:ascii="ＭＳ 明朝" w:hAnsi="ＭＳ 明朝"/>
                          <w:sz w:val="22"/>
                        </w:rPr>
                      </w:pPr>
                      <w:r>
                        <w:rPr>
                          <w:rFonts w:hint="eastAsia" w:ascii="ＭＳ 明朝" w:hAnsi="ＭＳ 明朝"/>
                          <w:sz w:val="22"/>
                        </w:rPr>
                        <w:t>・</w:t>
                      </w:r>
                      <w:r>
                        <w:rPr>
                          <w:rFonts w:hint="eastAsia" w:ascii="ＭＳ ゴシック" w:hAnsi="ＭＳ ゴシック" w:eastAsia="ＭＳ ゴシック"/>
                          <w:b w:val="1"/>
                        </w:rPr>
                        <w:t>【問</w:t>
                      </w:r>
                      <w:r>
                        <w:rPr>
                          <w:rFonts w:hint="eastAsia" w:ascii="ＭＳ ゴシック" w:hAnsi="ＭＳ ゴシック" w:eastAsia="ＭＳ ゴシック"/>
                          <w:b w:val="1"/>
                        </w:rPr>
                        <w:t>16-3</w:t>
                      </w:r>
                      <w:r>
                        <w:rPr>
                          <w:rFonts w:hint="eastAsia" w:ascii="ＭＳ ゴシック" w:hAnsi="ＭＳ ゴシック" w:eastAsia="ＭＳ ゴシック"/>
                          <w:b w:val="1"/>
                        </w:rPr>
                        <w:t>】</w:t>
                      </w:r>
                      <w:r>
                        <w:rPr>
                          <w:rFonts w:hint="eastAsia" w:ascii="ＭＳ 明朝" w:hAnsi="ＭＳ 明朝"/>
                          <w:sz w:val="22"/>
                        </w:rPr>
                        <w:t>で、町内保育所の特別利用保育の制度を「知らない」という回答が６割以上あったなかで、１号認定での施設利用について、より身近な保育所を希望する割合が高いといえます。</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rPr>
        <w:drawing>
          <wp:anchor distT="0" distB="0" distL="114300" distR="114300" simplePos="0" relativeHeight="58" behindDoc="0" locked="0" layoutInCell="1" hidden="0" allowOverlap="1">
            <wp:simplePos x="0" y="0"/>
            <wp:positionH relativeFrom="column">
              <wp:posOffset>259080</wp:posOffset>
            </wp:positionH>
            <wp:positionV relativeFrom="paragraph">
              <wp:posOffset>17780</wp:posOffset>
            </wp:positionV>
            <wp:extent cx="5291455" cy="1511935"/>
            <wp:effectExtent l="0" t="0" r="0" b="0"/>
            <wp:wrapNone/>
            <wp:docPr id="1127" name="オブジェクト 0"/>
            <a:graphic xmlns:a="http://schemas.openxmlformats.org/drawingml/2006/main">
              <a:graphicData uri="http://schemas.openxmlformats.org/drawingml/2006/chart">
                <c:chart xmlns:c="http://schemas.openxmlformats.org/drawingml/2006/chart" r:id="rId51"/>
              </a:graphicData>
            </a:graphic>
          </wp:anchor>
        </w:drawing>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73" behindDoc="0" locked="0" layoutInCell="1" hidden="0" allowOverlap="1">
                <wp:simplePos x="0" y="0"/>
                <wp:positionH relativeFrom="column">
                  <wp:posOffset>273050</wp:posOffset>
                </wp:positionH>
                <wp:positionV relativeFrom="page">
                  <wp:posOffset>6567170</wp:posOffset>
                </wp:positionV>
                <wp:extent cx="5274310" cy="1304925"/>
                <wp:effectExtent l="635" t="635" r="29845" b="10795"/>
                <wp:wrapNone/>
                <wp:docPr id="1128" name="テキスト ボックス 2"/>
                <a:graphic xmlns:a="http://schemas.openxmlformats.org/drawingml/2006/main">
                  <a:graphicData uri="http://schemas.microsoft.com/office/word/2010/wordprocessingShape">
                    <wps:wsp>
                      <wps:cNvPr id="1128" name="テキスト ボックス 2"/>
                      <wps:cNvSpPr txBox="1">
                        <a:spLocks noChangeArrowheads="1"/>
                      </wps:cNvSpPr>
                      <wps:spPr>
                        <a:xfrm>
                          <a:off x="0" y="0"/>
                          <a:ext cx="5274310" cy="1304925"/>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【「必要である」の回答】</w:t>
                            </w:r>
                            <w:r>
                              <w:rPr>
                                <w:rFonts w:hint="eastAsia" w:ascii="ＭＳ ゴシック" w:hAnsi="ＭＳ ゴシック" w:eastAsia="ＭＳ ゴシック"/>
                                <w:b w:val="1"/>
                                <w:sz w:val="22"/>
                              </w:rPr>
                              <w:t>42.4%</w:t>
                            </w:r>
                          </w:p>
                          <w:p>
                            <w:pPr>
                              <w:pStyle w:val="0"/>
                              <w:spacing w:line="240" w:lineRule="exact"/>
                              <w:ind w:left="199" w:hanging="199"/>
                              <w:rPr>
                                <w:rFonts w:hint="default" w:ascii="ＭＳ 明朝" w:hAnsi="ＭＳ 明朝"/>
                                <w:sz w:val="22"/>
                              </w:rPr>
                            </w:pPr>
                            <w:r>
                              <w:rPr>
                                <w:rFonts w:hint="eastAsia" w:ascii="ＭＳ 明朝" w:hAnsi="ＭＳ 明朝"/>
                                <w:sz w:val="22"/>
                              </w:rPr>
                              <w:t>・町内に１号認定こども（＝保育の必要性のないこども）が入所可能な認定こども園が「必要である」という回答が</w:t>
                            </w:r>
                            <w:r>
                              <w:rPr>
                                <w:rFonts w:hint="eastAsia" w:ascii="ＭＳ 明朝" w:hAnsi="ＭＳ 明朝"/>
                                <w:sz w:val="22"/>
                              </w:rPr>
                              <w:t>4</w:t>
                            </w:r>
                            <w:r>
                              <w:rPr>
                                <w:rFonts w:hint="eastAsia" w:ascii="ＭＳ 明朝" w:hAnsi="ＭＳ 明朝"/>
                                <w:sz w:val="22"/>
                              </w:rPr>
                              <w:t>割強あります。</w:t>
                            </w:r>
                          </w:p>
                          <w:p>
                            <w:pPr>
                              <w:pStyle w:val="0"/>
                              <w:spacing w:line="240" w:lineRule="exact"/>
                              <w:ind w:left="199" w:hanging="199"/>
                              <w:rPr>
                                <w:rFonts w:hint="default" w:ascii="ＭＳ 明朝" w:hAnsi="ＭＳ 明朝"/>
                                <w:sz w:val="22"/>
                              </w:rPr>
                            </w:pPr>
                            <w:r>
                              <w:rPr>
                                <w:rFonts w:hint="eastAsia" w:ascii="ＭＳ 明朝" w:hAnsi="ＭＳ 明朝"/>
                                <w:sz w:val="22"/>
                              </w:rPr>
                              <w:t>・「幼児教育が必要である」や「教育の要素も入れて」などの認定こども園が持つ機能が理由として挙げられているほか、「就学前の集団生活が必要」や「こども同士の交流が必要」、「就労などの保育の必要性にかかわらず通える施設が必要」など、保育所での特別利用保育で充足できそうな事項も理由として挙げられてい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73;height:102.75pt;mso-wrap-distance-left:9pt;width:415.3pt;mso-wrap-distance-top:3.6pt;mso-position-horizontal-relative:text;position:absolute;margin-top:517.1pt;margin-left:21.5pt;mso-position-vertical-relative:page;mso-wrap-distance-bottom:3.6pt;mso-wrap-distance-right:9pt;v-text-anchor:top;" o:spid="_x0000_s1128"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【「必要である」の回答】</w:t>
                      </w:r>
                      <w:r>
                        <w:rPr>
                          <w:rFonts w:hint="eastAsia" w:ascii="ＭＳ ゴシック" w:hAnsi="ＭＳ ゴシック" w:eastAsia="ＭＳ ゴシック"/>
                          <w:b w:val="1"/>
                          <w:sz w:val="22"/>
                        </w:rPr>
                        <w:t>42.4%</w:t>
                      </w:r>
                    </w:p>
                    <w:p>
                      <w:pPr>
                        <w:pStyle w:val="0"/>
                        <w:spacing w:line="240" w:lineRule="exact"/>
                        <w:ind w:left="199" w:hanging="199"/>
                        <w:rPr>
                          <w:rFonts w:hint="default" w:ascii="ＭＳ 明朝" w:hAnsi="ＭＳ 明朝"/>
                          <w:sz w:val="22"/>
                        </w:rPr>
                      </w:pPr>
                      <w:r>
                        <w:rPr>
                          <w:rFonts w:hint="eastAsia" w:ascii="ＭＳ 明朝" w:hAnsi="ＭＳ 明朝"/>
                          <w:sz w:val="22"/>
                        </w:rPr>
                        <w:t>・町内に１号認定こども（＝保育の必要性のないこども）が入所可能な認定こども園が「必要である」という回答が</w:t>
                      </w:r>
                      <w:r>
                        <w:rPr>
                          <w:rFonts w:hint="eastAsia" w:ascii="ＭＳ 明朝" w:hAnsi="ＭＳ 明朝"/>
                          <w:sz w:val="22"/>
                        </w:rPr>
                        <w:t>4</w:t>
                      </w:r>
                      <w:r>
                        <w:rPr>
                          <w:rFonts w:hint="eastAsia" w:ascii="ＭＳ 明朝" w:hAnsi="ＭＳ 明朝"/>
                          <w:sz w:val="22"/>
                        </w:rPr>
                        <w:t>割強あります。</w:t>
                      </w:r>
                    </w:p>
                    <w:p>
                      <w:pPr>
                        <w:pStyle w:val="0"/>
                        <w:spacing w:line="240" w:lineRule="exact"/>
                        <w:ind w:left="199" w:hanging="199"/>
                        <w:rPr>
                          <w:rFonts w:hint="default" w:ascii="ＭＳ 明朝" w:hAnsi="ＭＳ 明朝"/>
                          <w:sz w:val="22"/>
                        </w:rPr>
                      </w:pPr>
                      <w:r>
                        <w:rPr>
                          <w:rFonts w:hint="eastAsia" w:ascii="ＭＳ 明朝" w:hAnsi="ＭＳ 明朝"/>
                          <w:sz w:val="22"/>
                        </w:rPr>
                        <w:t>・「幼児教育が必要である」や「教育の要素も入れて」などの認定こども園が持つ機能が理由として挙げられているほか、「就学前の集団生活が必要」や「こども同士の交流が必要」、「就労などの保育の必要性にかかわらず通える施設が必要」など、保育所での特別利用保育で充足できそうな事項も理由として挙げられています。</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79" behindDoc="0" locked="0" layoutInCell="1" hidden="0" allowOverlap="1">
                <wp:simplePos x="0" y="0"/>
                <wp:positionH relativeFrom="column">
                  <wp:posOffset>284480</wp:posOffset>
                </wp:positionH>
                <wp:positionV relativeFrom="page">
                  <wp:posOffset>7959725</wp:posOffset>
                </wp:positionV>
                <wp:extent cx="5274310" cy="2108200"/>
                <wp:effectExtent l="635" t="635" r="29845" b="10795"/>
                <wp:wrapNone/>
                <wp:docPr id="1129" name="テキスト ボックス 2"/>
                <a:graphic xmlns:a="http://schemas.openxmlformats.org/drawingml/2006/main">
                  <a:graphicData uri="http://schemas.microsoft.com/office/word/2010/wordprocessingShape">
                    <wps:wsp>
                      <wps:cNvPr id="1129" name="テキスト ボックス 2"/>
                      <wps:cNvSpPr txBox="1">
                        <a:spLocks noChangeArrowheads="1"/>
                      </wps:cNvSpPr>
                      <wps:spPr>
                        <a:xfrm>
                          <a:off x="0" y="0"/>
                          <a:ext cx="5274310" cy="210820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【「必要である」理由】（抜粋）</w:t>
                            </w:r>
                          </w:p>
                          <w:p>
                            <w:pPr>
                              <w:pStyle w:val="0"/>
                              <w:spacing w:line="240" w:lineRule="exact"/>
                              <w:ind w:left="199" w:hanging="199"/>
                              <w:rPr>
                                <w:rFonts w:hint="default" w:ascii="ＭＳ 明朝" w:hAnsi="ＭＳ 明朝"/>
                                <w:sz w:val="22"/>
                              </w:rPr>
                            </w:pPr>
                            <w:r>
                              <w:rPr>
                                <w:rFonts w:hint="eastAsia" w:ascii="ＭＳ 明朝" w:hAnsi="ＭＳ 明朝"/>
                                <w:sz w:val="22"/>
                              </w:rPr>
                              <w:t>・幼児教育は必要だと思うから</w:t>
                            </w:r>
                          </w:p>
                          <w:p>
                            <w:pPr>
                              <w:pStyle w:val="0"/>
                              <w:spacing w:line="240" w:lineRule="exact"/>
                              <w:ind w:left="199" w:hanging="199"/>
                              <w:rPr>
                                <w:rFonts w:hint="default" w:ascii="ＭＳ 明朝" w:hAnsi="ＭＳ 明朝"/>
                                <w:sz w:val="22"/>
                              </w:rPr>
                            </w:pPr>
                            <w:r>
                              <w:rPr>
                                <w:rFonts w:hint="eastAsia" w:ascii="ＭＳ 明朝" w:hAnsi="ＭＳ 明朝"/>
                                <w:sz w:val="22"/>
                              </w:rPr>
                              <w:t>・教育の要素も入れての保育をして欲しい。小学生に上がる準備にもなると思う</w:t>
                            </w:r>
                          </w:p>
                          <w:p>
                            <w:pPr>
                              <w:pStyle w:val="0"/>
                              <w:spacing w:line="240" w:lineRule="exact"/>
                              <w:ind w:left="199" w:hanging="199"/>
                              <w:rPr>
                                <w:rFonts w:hint="default" w:ascii="ＭＳ 明朝" w:hAnsi="ＭＳ 明朝"/>
                                <w:sz w:val="22"/>
                              </w:rPr>
                            </w:pPr>
                            <w:r>
                              <w:rPr>
                                <w:rFonts w:hint="eastAsia" w:ascii="ＭＳ 明朝" w:hAnsi="ＭＳ 明朝"/>
                                <w:sz w:val="22"/>
                              </w:rPr>
                              <w:t>・幼児教育に興味がある、教育の選択肢を増やしたい</w:t>
                            </w:r>
                          </w:p>
                          <w:p>
                            <w:pPr>
                              <w:pStyle w:val="0"/>
                              <w:spacing w:line="240" w:lineRule="exact"/>
                              <w:ind w:left="199" w:hanging="199"/>
                              <w:rPr>
                                <w:rFonts w:hint="default" w:ascii="ＭＳ 明朝" w:hAnsi="ＭＳ 明朝"/>
                                <w:sz w:val="22"/>
                              </w:rPr>
                            </w:pPr>
                            <w:r>
                              <w:rPr>
                                <w:rFonts w:hint="eastAsia" w:ascii="ＭＳ 明朝" w:hAnsi="ＭＳ 明朝"/>
                                <w:sz w:val="22"/>
                              </w:rPr>
                              <w:t>・市内まで送迎できる状況かどうか。保育・教育の内容はどうか等を考えて選ぶ</w:t>
                            </w:r>
                          </w:p>
                          <w:p>
                            <w:pPr>
                              <w:pStyle w:val="0"/>
                              <w:spacing w:line="240" w:lineRule="exact"/>
                              <w:ind w:left="199" w:hanging="199"/>
                              <w:rPr>
                                <w:rFonts w:hint="default" w:ascii="ＭＳ 明朝" w:hAnsi="ＭＳ 明朝"/>
                                <w:sz w:val="22"/>
                              </w:rPr>
                            </w:pPr>
                            <w:r>
                              <w:rPr>
                                <w:rFonts w:hint="eastAsia" w:ascii="ＭＳ 明朝" w:hAnsi="ＭＳ 明朝"/>
                                <w:sz w:val="22"/>
                              </w:rPr>
                              <w:t>・町民のニーズが少なからずあるのではないか</w:t>
                            </w:r>
                          </w:p>
                          <w:p>
                            <w:pPr>
                              <w:pStyle w:val="0"/>
                              <w:spacing w:line="240" w:lineRule="exact"/>
                              <w:ind w:left="199" w:hanging="199"/>
                              <w:rPr>
                                <w:rFonts w:hint="default" w:ascii="ＭＳ 明朝" w:hAnsi="ＭＳ 明朝"/>
                                <w:sz w:val="22"/>
                              </w:rPr>
                            </w:pPr>
                            <w:r>
                              <w:rPr>
                                <w:rFonts w:hint="eastAsia" w:ascii="ＭＳ 明朝" w:hAnsi="ＭＳ 明朝"/>
                                <w:sz w:val="22"/>
                              </w:rPr>
                              <w:t>・保育所しかないのは、選択肢が少ない。選択肢は多い方が良い</w:t>
                            </w:r>
                          </w:p>
                          <w:p>
                            <w:pPr>
                              <w:pStyle w:val="0"/>
                              <w:spacing w:line="240" w:lineRule="exact"/>
                              <w:ind w:left="199" w:hanging="199"/>
                              <w:rPr>
                                <w:rFonts w:hint="default" w:ascii="ＭＳ 明朝" w:hAnsi="ＭＳ 明朝"/>
                                <w:sz w:val="22"/>
                              </w:rPr>
                            </w:pPr>
                            <w:r>
                              <w:rPr>
                                <w:rFonts w:hint="eastAsia" w:ascii="ＭＳ 明朝" w:hAnsi="ＭＳ 明朝"/>
                                <w:sz w:val="22"/>
                              </w:rPr>
                              <w:t>・鳥取市内で入園者が多い為、選択肢の</w:t>
                            </w:r>
                            <w:r>
                              <w:rPr>
                                <w:rFonts w:hint="eastAsia" w:ascii="ＭＳ 明朝" w:hAnsi="ＭＳ 明朝"/>
                                <w:sz w:val="22"/>
                              </w:rPr>
                              <w:t>1</w:t>
                            </w:r>
                            <w:r>
                              <w:rPr>
                                <w:rFonts w:hint="eastAsia" w:ascii="ＭＳ 明朝" w:hAnsi="ＭＳ 明朝"/>
                                <w:sz w:val="22"/>
                              </w:rPr>
                              <w:t>つとして必要と思っている</w:t>
                            </w:r>
                          </w:p>
                          <w:p>
                            <w:pPr>
                              <w:pStyle w:val="0"/>
                              <w:spacing w:line="240" w:lineRule="exact"/>
                              <w:ind w:left="199" w:hanging="199"/>
                              <w:rPr>
                                <w:rFonts w:hint="default" w:ascii="ＭＳ 明朝" w:hAnsi="ＭＳ 明朝"/>
                                <w:sz w:val="22"/>
                              </w:rPr>
                            </w:pPr>
                            <w:r>
                              <w:rPr>
                                <w:rFonts w:hint="eastAsia" w:ascii="ＭＳ 明朝" w:hAnsi="ＭＳ 明朝"/>
                                <w:sz w:val="22"/>
                              </w:rPr>
                              <w:t>・鳥取市には幼稚園があり、八頭町には無いです。選択肢や就労条件に関わらず預けれる施設があったら親としては安心します</w:t>
                            </w:r>
                          </w:p>
                          <w:p>
                            <w:pPr>
                              <w:pStyle w:val="0"/>
                              <w:spacing w:line="240" w:lineRule="exact"/>
                              <w:ind w:left="199" w:hanging="199"/>
                              <w:rPr>
                                <w:rFonts w:hint="default" w:ascii="ＭＳ 明朝" w:hAnsi="ＭＳ 明朝"/>
                                <w:sz w:val="22"/>
                              </w:rPr>
                            </w:pPr>
                            <w:r>
                              <w:rPr>
                                <w:rFonts w:hint="eastAsia" w:ascii="ＭＳ 明朝" w:hAnsi="ＭＳ 明朝"/>
                                <w:sz w:val="22"/>
                              </w:rPr>
                              <w:t>・八頭町内に幼稚園や認定こども園がないから</w:t>
                            </w:r>
                          </w:p>
                          <w:p>
                            <w:pPr>
                              <w:pStyle w:val="0"/>
                              <w:spacing w:line="240" w:lineRule="exact"/>
                              <w:ind w:left="199" w:hanging="199"/>
                              <w:rPr>
                                <w:rFonts w:hint="default" w:ascii="ＭＳ 明朝" w:hAnsi="ＭＳ 明朝"/>
                                <w:sz w:val="22"/>
                              </w:rPr>
                            </w:pPr>
                            <w:r>
                              <w:rPr>
                                <w:rFonts w:hint="eastAsia" w:ascii="ＭＳ 明朝" w:hAnsi="ＭＳ 明朝"/>
                                <w:sz w:val="22"/>
                              </w:rPr>
                              <w:t>・近隣市町村との差を減らしてほしい</w:t>
                            </w:r>
                          </w:p>
                          <w:p>
                            <w:pPr>
                              <w:pStyle w:val="0"/>
                              <w:spacing w:line="240" w:lineRule="exact"/>
                              <w:ind w:left="199" w:hanging="199"/>
                              <w:rPr>
                                <w:rFonts w:hint="default" w:ascii="ＭＳ 明朝" w:hAnsi="ＭＳ 明朝"/>
                                <w:sz w:val="22"/>
                              </w:rPr>
                            </w:pPr>
                            <w:r>
                              <w:rPr>
                                <w:rFonts w:hint="eastAsia" w:ascii="ＭＳ 明朝" w:hAnsi="ＭＳ 明朝"/>
                                <w:sz w:val="22"/>
                              </w:rPr>
                              <w:t>・鳥取市や他の町にはある。八頭町もやってほしい。色々と検討したい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79;height:166pt;mso-wrap-distance-left:9pt;width:415.3pt;mso-wrap-distance-top:3.6pt;mso-position-horizontal-relative:text;position:absolute;margin-top:626.75pt;margin-left:22.4pt;mso-position-vertical-relative:page;mso-wrap-distance-bottom:3.6pt;mso-wrap-distance-right:9pt;v-text-anchor:top;" o:spid="_x0000_s1129"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【「必要である」理由】（抜粋）</w:t>
                      </w:r>
                    </w:p>
                    <w:p>
                      <w:pPr>
                        <w:pStyle w:val="0"/>
                        <w:spacing w:line="240" w:lineRule="exact"/>
                        <w:ind w:left="199" w:hanging="199"/>
                        <w:rPr>
                          <w:rFonts w:hint="default" w:ascii="ＭＳ 明朝" w:hAnsi="ＭＳ 明朝"/>
                          <w:sz w:val="22"/>
                        </w:rPr>
                      </w:pPr>
                      <w:r>
                        <w:rPr>
                          <w:rFonts w:hint="eastAsia" w:ascii="ＭＳ 明朝" w:hAnsi="ＭＳ 明朝"/>
                          <w:sz w:val="22"/>
                        </w:rPr>
                        <w:t>・幼児教育は必要だと思うから</w:t>
                      </w:r>
                    </w:p>
                    <w:p>
                      <w:pPr>
                        <w:pStyle w:val="0"/>
                        <w:spacing w:line="240" w:lineRule="exact"/>
                        <w:ind w:left="199" w:hanging="199"/>
                        <w:rPr>
                          <w:rFonts w:hint="default" w:ascii="ＭＳ 明朝" w:hAnsi="ＭＳ 明朝"/>
                          <w:sz w:val="22"/>
                        </w:rPr>
                      </w:pPr>
                      <w:r>
                        <w:rPr>
                          <w:rFonts w:hint="eastAsia" w:ascii="ＭＳ 明朝" w:hAnsi="ＭＳ 明朝"/>
                          <w:sz w:val="22"/>
                        </w:rPr>
                        <w:t>・教育の要素も入れての保育をして欲しい。小学生に上がる準備にもなると思う</w:t>
                      </w:r>
                    </w:p>
                    <w:p>
                      <w:pPr>
                        <w:pStyle w:val="0"/>
                        <w:spacing w:line="240" w:lineRule="exact"/>
                        <w:ind w:left="199" w:hanging="199"/>
                        <w:rPr>
                          <w:rFonts w:hint="default" w:ascii="ＭＳ 明朝" w:hAnsi="ＭＳ 明朝"/>
                          <w:sz w:val="22"/>
                        </w:rPr>
                      </w:pPr>
                      <w:r>
                        <w:rPr>
                          <w:rFonts w:hint="eastAsia" w:ascii="ＭＳ 明朝" w:hAnsi="ＭＳ 明朝"/>
                          <w:sz w:val="22"/>
                        </w:rPr>
                        <w:t>・幼児教育に興味がある、教育の選択肢を増やしたい</w:t>
                      </w:r>
                    </w:p>
                    <w:p>
                      <w:pPr>
                        <w:pStyle w:val="0"/>
                        <w:spacing w:line="240" w:lineRule="exact"/>
                        <w:ind w:left="199" w:hanging="199"/>
                        <w:rPr>
                          <w:rFonts w:hint="default" w:ascii="ＭＳ 明朝" w:hAnsi="ＭＳ 明朝"/>
                          <w:sz w:val="22"/>
                        </w:rPr>
                      </w:pPr>
                      <w:r>
                        <w:rPr>
                          <w:rFonts w:hint="eastAsia" w:ascii="ＭＳ 明朝" w:hAnsi="ＭＳ 明朝"/>
                          <w:sz w:val="22"/>
                        </w:rPr>
                        <w:t>・市内まで送迎できる状況かどうか。保育・教育の内容はどうか等を考えて選ぶ</w:t>
                      </w:r>
                    </w:p>
                    <w:p>
                      <w:pPr>
                        <w:pStyle w:val="0"/>
                        <w:spacing w:line="240" w:lineRule="exact"/>
                        <w:ind w:left="199" w:hanging="199"/>
                        <w:rPr>
                          <w:rFonts w:hint="default" w:ascii="ＭＳ 明朝" w:hAnsi="ＭＳ 明朝"/>
                          <w:sz w:val="22"/>
                        </w:rPr>
                      </w:pPr>
                      <w:r>
                        <w:rPr>
                          <w:rFonts w:hint="eastAsia" w:ascii="ＭＳ 明朝" w:hAnsi="ＭＳ 明朝"/>
                          <w:sz w:val="22"/>
                        </w:rPr>
                        <w:t>・町民のニーズが少なからずあるのではないか</w:t>
                      </w:r>
                    </w:p>
                    <w:p>
                      <w:pPr>
                        <w:pStyle w:val="0"/>
                        <w:spacing w:line="240" w:lineRule="exact"/>
                        <w:ind w:left="199" w:hanging="199"/>
                        <w:rPr>
                          <w:rFonts w:hint="default" w:ascii="ＭＳ 明朝" w:hAnsi="ＭＳ 明朝"/>
                          <w:sz w:val="22"/>
                        </w:rPr>
                      </w:pPr>
                      <w:r>
                        <w:rPr>
                          <w:rFonts w:hint="eastAsia" w:ascii="ＭＳ 明朝" w:hAnsi="ＭＳ 明朝"/>
                          <w:sz w:val="22"/>
                        </w:rPr>
                        <w:t>・保育所しかないのは、選択肢が少ない。選択肢は多い方が良い</w:t>
                      </w:r>
                    </w:p>
                    <w:p>
                      <w:pPr>
                        <w:pStyle w:val="0"/>
                        <w:spacing w:line="240" w:lineRule="exact"/>
                        <w:ind w:left="199" w:hanging="199"/>
                        <w:rPr>
                          <w:rFonts w:hint="default" w:ascii="ＭＳ 明朝" w:hAnsi="ＭＳ 明朝"/>
                          <w:sz w:val="22"/>
                        </w:rPr>
                      </w:pPr>
                      <w:r>
                        <w:rPr>
                          <w:rFonts w:hint="eastAsia" w:ascii="ＭＳ 明朝" w:hAnsi="ＭＳ 明朝"/>
                          <w:sz w:val="22"/>
                        </w:rPr>
                        <w:t>・鳥取市内で入園者が多い為、選択肢の</w:t>
                      </w:r>
                      <w:r>
                        <w:rPr>
                          <w:rFonts w:hint="eastAsia" w:ascii="ＭＳ 明朝" w:hAnsi="ＭＳ 明朝"/>
                          <w:sz w:val="22"/>
                        </w:rPr>
                        <w:t>1</w:t>
                      </w:r>
                      <w:r>
                        <w:rPr>
                          <w:rFonts w:hint="eastAsia" w:ascii="ＭＳ 明朝" w:hAnsi="ＭＳ 明朝"/>
                          <w:sz w:val="22"/>
                        </w:rPr>
                        <w:t>つとして必要と思っている</w:t>
                      </w:r>
                    </w:p>
                    <w:p>
                      <w:pPr>
                        <w:pStyle w:val="0"/>
                        <w:spacing w:line="240" w:lineRule="exact"/>
                        <w:ind w:left="199" w:hanging="199"/>
                        <w:rPr>
                          <w:rFonts w:hint="default" w:ascii="ＭＳ 明朝" w:hAnsi="ＭＳ 明朝"/>
                          <w:sz w:val="22"/>
                        </w:rPr>
                      </w:pPr>
                      <w:r>
                        <w:rPr>
                          <w:rFonts w:hint="eastAsia" w:ascii="ＭＳ 明朝" w:hAnsi="ＭＳ 明朝"/>
                          <w:sz w:val="22"/>
                        </w:rPr>
                        <w:t>・鳥取市には幼稚園があり、八頭町には無いです。選択肢や就労条件に関わらず預けれる施設があったら親としては安心します</w:t>
                      </w:r>
                    </w:p>
                    <w:p>
                      <w:pPr>
                        <w:pStyle w:val="0"/>
                        <w:spacing w:line="240" w:lineRule="exact"/>
                        <w:ind w:left="199" w:hanging="199"/>
                        <w:rPr>
                          <w:rFonts w:hint="default" w:ascii="ＭＳ 明朝" w:hAnsi="ＭＳ 明朝"/>
                          <w:sz w:val="22"/>
                        </w:rPr>
                      </w:pPr>
                      <w:r>
                        <w:rPr>
                          <w:rFonts w:hint="eastAsia" w:ascii="ＭＳ 明朝" w:hAnsi="ＭＳ 明朝"/>
                          <w:sz w:val="22"/>
                        </w:rPr>
                        <w:t>・八頭町内に幼稚園や認定こども園がないから</w:t>
                      </w:r>
                    </w:p>
                    <w:p>
                      <w:pPr>
                        <w:pStyle w:val="0"/>
                        <w:spacing w:line="240" w:lineRule="exact"/>
                        <w:ind w:left="199" w:hanging="199"/>
                        <w:rPr>
                          <w:rFonts w:hint="default" w:ascii="ＭＳ 明朝" w:hAnsi="ＭＳ 明朝"/>
                          <w:sz w:val="22"/>
                        </w:rPr>
                      </w:pPr>
                      <w:r>
                        <w:rPr>
                          <w:rFonts w:hint="eastAsia" w:ascii="ＭＳ 明朝" w:hAnsi="ＭＳ 明朝"/>
                          <w:sz w:val="22"/>
                        </w:rPr>
                        <w:t>・近隣市町村との差を減らしてほしい</w:t>
                      </w:r>
                    </w:p>
                    <w:p>
                      <w:pPr>
                        <w:pStyle w:val="0"/>
                        <w:spacing w:line="240" w:lineRule="exact"/>
                        <w:ind w:left="199" w:hanging="199"/>
                        <w:rPr>
                          <w:rFonts w:hint="default" w:ascii="ＭＳ 明朝" w:hAnsi="ＭＳ 明朝"/>
                          <w:sz w:val="22"/>
                        </w:rPr>
                      </w:pPr>
                      <w:r>
                        <w:rPr>
                          <w:rFonts w:hint="eastAsia" w:ascii="ＭＳ 明朝" w:hAnsi="ＭＳ 明朝"/>
                          <w:sz w:val="22"/>
                        </w:rPr>
                        <w:t>・鳥取市や他の町にはある。八頭町もやってほしい。色々と検討したい</w:t>
                      </w: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85" behindDoc="0" locked="0" layoutInCell="1" hidden="0" allowOverlap="1">
                <wp:simplePos x="0" y="0"/>
                <wp:positionH relativeFrom="column">
                  <wp:posOffset>318770</wp:posOffset>
                </wp:positionH>
                <wp:positionV relativeFrom="page">
                  <wp:posOffset>749300</wp:posOffset>
                </wp:positionV>
                <wp:extent cx="5274310" cy="8801100"/>
                <wp:effectExtent l="635" t="635" r="29845" b="10795"/>
                <wp:wrapNone/>
                <wp:docPr id="1130" name="テキスト ボックス 2"/>
                <a:graphic xmlns:a="http://schemas.openxmlformats.org/drawingml/2006/main">
                  <a:graphicData uri="http://schemas.microsoft.com/office/word/2010/wordprocessingShape">
                    <wps:wsp>
                      <wps:cNvPr id="1130" name="テキスト ボックス 2"/>
                      <wps:cNvSpPr txBox="1">
                        <a:spLocks noChangeArrowheads="1"/>
                      </wps:cNvSpPr>
                      <wps:spPr>
                        <a:xfrm>
                          <a:off x="0" y="0"/>
                          <a:ext cx="5274310" cy="8801100"/>
                        </a:xfrm>
                        <a:prstGeom prst="rect">
                          <a:avLst/>
                        </a:prstGeom>
                        <a:solidFill>
                          <a:srgbClr val="FFFFFF"/>
                        </a:solidFill>
                        <a:ln w="9525">
                          <a:solidFill>
                            <a:srgbClr val="000000"/>
                          </a:solidFill>
                          <a:prstDash val="sysDash"/>
                          <a:miter lim="800000"/>
                          <a:headEnd/>
                          <a:tailEnd/>
                        </a:ln>
                      </wps:spPr>
                      <wps:txbx>
                        <w:txbxContent>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【「必要である」理由】（抜粋・続き）</w:t>
                            </w:r>
                          </w:p>
                          <w:p>
                            <w:pPr>
                              <w:pStyle w:val="0"/>
                              <w:spacing w:line="240" w:lineRule="exact"/>
                              <w:ind w:left="199" w:hanging="199"/>
                              <w:rPr>
                                <w:rFonts w:hint="default" w:ascii="ＭＳ 明朝" w:hAnsi="ＭＳ 明朝"/>
                                <w:sz w:val="22"/>
                              </w:rPr>
                            </w:pPr>
                          </w:p>
                          <w:p>
                            <w:pPr>
                              <w:pStyle w:val="0"/>
                              <w:spacing w:line="240" w:lineRule="exact"/>
                              <w:ind w:left="199" w:hanging="199"/>
                              <w:rPr>
                                <w:rFonts w:hint="default" w:ascii="ＭＳ 明朝" w:hAnsi="ＭＳ 明朝"/>
                                <w:sz w:val="22"/>
                              </w:rPr>
                            </w:pPr>
                            <w:r>
                              <w:rPr>
                                <w:rFonts w:hint="eastAsia" w:ascii="ＭＳ 明朝" w:hAnsi="ＭＳ 明朝"/>
                                <w:sz w:val="22"/>
                              </w:rPr>
                              <w:t>・子供にとって家族以外の人と過ごす時間も必要だから</w:t>
                            </w:r>
                          </w:p>
                          <w:p>
                            <w:pPr>
                              <w:pStyle w:val="0"/>
                              <w:spacing w:line="240" w:lineRule="exact"/>
                              <w:ind w:left="199" w:hanging="199"/>
                              <w:rPr>
                                <w:rFonts w:hint="default" w:ascii="ＭＳ 明朝" w:hAnsi="ＭＳ 明朝"/>
                                <w:sz w:val="22"/>
                              </w:rPr>
                            </w:pPr>
                            <w:r>
                              <w:rPr>
                                <w:rFonts w:hint="eastAsia" w:ascii="ＭＳ 明朝" w:hAnsi="ＭＳ 明朝"/>
                                <w:sz w:val="22"/>
                              </w:rPr>
                              <w:t>・修学前に集団生活を身に付けさせるのは大事なことだと思う。就労してないからという理由で保育所を利用できないのは困る</w:t>
                            </w:r>
                          </w:p>
                          <w:p>
                            <w:pPr>
                              <w:pStyle w:val="0"/>
                              <w:spacing w:line="240" w:lineRule="exact"/>
                              <w:ind w:left="199" w:hanging="199"/>
                              <w:rPr>
                                <w:rFonts w:hint="default" w:ascii="ＭＳ 明朝" w:hAnsi="ＭＳ 明朝"/>
                                <w:sz w:val="22"/>
                              </w:rPr>
                            </w:pPr>
                            <w:r>
                              <w:rPr>
                                <w:rFonts w:hint="eastAsia" w:ascii="ＭＳ 明朝" w:hAnsi="ＭＳ 明朝"/>
                                <w:sz w:val="22"/>
                              </w:rPr>
                              <w:t>・子供同士の交流</w:t>
                            </w:r>
                          </w:p>
                          <w:p>
                            <w:pPr>
                              <w:pStyle w:val="0"/>
                              <w:spacing w:line="240" w:lineRule="exact"/>
                              <w:ind w:left="199" w:hanging="199"/>
                              <w:rPr>
                                <w:rFonts w:hint="default" w:ascii="ＭＳ 明朝" w:hAnsi="ＭＳ 明朝"/>
                                <w:sz w:val="22"/>
                              </w:rPr>
                            </w:pPr>
                            <w:r>
                              <w:rPr>
                                <w:rFonts w:hint="eastAsia" w:ascii="ＭＳ 明朝" w:hAnsi="ＭＳ 明朝"/>
                                <w:sz w:val="22"/>
                              </w:rPr>
                              <w:t>・小学校入学までに集団生活に慣れる機会が全員にある方がいいと思う</w:t>
                            </w:r>
                          </w:p>
                          <w:p>
                            <w:pPr>
                              <w:pStyle w:val="0"/>
                              <w:spacing w:line="240" w:lineRule="exact"/>
                              <w:ind w:left="199" w:hanging="199"/>
                              <w:rPr>
                                <w:rFonts w:hint="default" w:ascii="ＭＳ 明朝" w:hAnsi="ＭＳ 明朝"/>
                                <w:sz w:val="22"/>
                              </w:rPr>
                            </w:pPr>
                            <w:r>
                              <w:rPr>
                                <w:rFonts w:hint="eastAsia" w:ascii="ＭＳ 明朝" w:hAnsi="ＭＳ 明朝"/>
                                <w:sz w:val="22"/>
                              </w:rPr>
                              <w:t>・保育園などの集団で過ごせる環境で学ぶことが多いから</w:t>
                            </w:r>
                          </w:p>
                          <w:p>
                            <w:pPr>
                              <w:pStyle w:val="0"/>
                              <w:spacing w:line="240" w:lineRule="exact"/>
                              <w:ind w:left="199" w:hanging="199"/>
                              <w:rPr>
                                <w:rFonts w:hint="default" w:ascii="ＭＳ 明朝" w:hAnsi="ＭＳ 明朝"/>
                                <w:sz w:val="22"/>
                              </w:rPr>
                            </w:pPr>
                            <w:r>
                              <w:rPr>
                                <w:rFonts w:hint="eastAsia" w:ascii="ＭＳ 明朝" w:hAnsi="ＭＳ 明朝"/>
                                <w:sz w:val="22"/>
                              </w:rPr>
                              <w:t>・どんな状況の子も等しく場所を与えるべきだと思うので。入る入らないは家庭の自由ですが</w:t>
                            </w:r>
                          </w:p>
                          <w:p>
                            <w:pPr>
                              <w:pStyle w:val="0"/>
                              <w:spacing w:line="240" w:lineRule="exact"/>
                              <w:ind w:left="199" w:hanging="199"/>
                              <w:rPr>
                                <w:rFonts w:hint="default" w:ascii="ＭＳ 明朝" w:hAnsi="ＭＳ 明朝"/>
                                <w:sz w:val="22"/>
                              </w:rPr>
                            </w:pPr>
                            <w:r>
                              <w:rPr>
                                <w:rFonts w:hint="eastAsia" w:ascii="ＭＳ 明朝" w:hAnsi="ＭＳ 明朝"/>
                                <w:sz w:val="22"/>
                              </w:rPr>
                              <w:t>・町内の人に見守られて育ってほしい。町内なら安心して預けられる。</w:t>
                            </w:r>
                          </w:p>
                          <w:p>
                            <w:pPr>
                              <w:pStyle w:val="0"/>
                              <w:spacing w:line="240" w:lineRule="exact"/>
                              <w:ind w:left="199" w:hanging="199"/>
                              <w:rPr>
                                <w:rFonts w:hint="default" w:ascii="ＭＳ 明朝" w:hAnsi="ＭＳ 明朝"/>
                                <w:sz w:val="22"/>
                              </w:rPr>
                            </w:pPr>
                            <w:r>
                              <w:rPr>
                                <w:rFonts w:hint="eastAsia" w:ascii="ＭＳ 明朝" w:hAnsi="ＭＳ 明朝"/>
                                <w:sz w:val="22"/>
                              </w:rPr>
                              <w:t>・遠くまで送って行くのは負担だから</w:t>
                            </w:r>
                          </w:p>
                          <w:p>
                            <w:pPr>
                              <w:pStyle w:val="0"/>
                              <w:spacing w:line="240" w:lineRule="exact"/>
                              <w:ind w:left="199" w:hanging="199"/>
                              <w:rPr>
                                <w:rFonts w:hint="default" w:ascii="ＭＳ 明朝" w:hAnsi="ＭＳ 明朝"/>
                                <w:sz w:val="22"/>
                              </w:rPr>
                            </w:pPr>
                            <w:r>
                              <w:rPr>
                                <w:rFonts w:hint="eastAsia" w:ascii="ＭＳ 明朝" w:hAnsi="ＭＳ 明朝"/>
                                <w:sz w:val="22"/>
                              </w:rPr>
                              <w:t>・両親のどちらかが、職がなくなる可能性があるから</w:t>
                            </w:r>
                          </w:p>
                          <w:p>
                            <w:pPr>
                              <w:pStyle w:val="0"/>
                              <w:spacing w:line="240" w:lineRule="exact"/>
                              <w:ind w:left="199" w:hanging="199"/>
                              <w:rPr>
                                <w:rFonts w:hint="default" w:ascii="ＭＳ 明朝" w:hAnsi="ＭＳ 明朝"/>
                                <w:sz w:val="22"/>
                              </w:rPr>
                            </w:pPr>
                            <w:r>
                              <w:rPr>
                                <w:rFonts w:hint="eastAsia" w:ascii="ＭＳ 明朝" w:hAnsi="ＭＳ 明朝"/>
                                <w:sz w:val="22"/>
                              </w:rPr>
                              <w:t>・保育園は、就労していることが預ける条件だが、就労していなくても預けられる施設もあることは望ましいと思う。・保育園は、就労していることが預ける条件だが、就労していなくても預けられる施設もあることは望ましいと思う。</w:t>
                            </w:r>
                          </w:p>
                          <w:p>
                            <w:pPr>
                              <w:pStyle w:val="0"/>
                              <w:spacing w:line="240" w:lineRule="exact"/>
                              <w:ind w:left="199" w:hanging="199"/>
                              <w:rPr>
                                <w:rFonts w:hint="default" w:ascii="ＭＳ 明朝" w:hAnsi="ＭＳ 明朝"/>
                                <w:sz w:val="22"/>
                              </w:rPr>
                            </w:pPr>
                            <w:r>
                              <w:rPr>
                                <w:rFonts w:hint="eastAsia" w:ascii="ＭＳ 明朝" w:hAnsi="ＭＳ 明朝"/>
                                <w:sz w:val="22"/>
                              </w:rPr>
                              <w:t>・（特別利用保育の）制度を知り、失業しても行けれるので、安心感が出てホッとしました</w:t>
                            </w:r>
                          </w:p>
                          <w:p>
                            <w:pPr>
                              <w:pStyle w:val="0"/>
                              <w:spacing w:line="240" w:lineRule="exact"/>
                              <w:ind w:left="199" w:hanging="199"/>
                              <w:rPr>
                                <w:rFonts w:hint="default" w:ascii="ＭＳ 明朝" w:hAnsi="ＭＳ 明朝"/>
                                <w:sz w:val="22"/>
                              </w:rPr>
                            </w:pPr>
                            <w:r>
                              <w:rPr>
                                <w:rFonts w:hint="eastAsia" w:ascii="ＭＳ 明朝" w:hAnsi="ＭＳ 明朝"/>
                                <w:sz w:val="22"/>
                              </w:rPr>
                              <w:t>・両親が就労してなくても入れる施設があるのはありがたい</w:t>
                            </w:r>
                          </w:p>
                          <w:p>
                            <w:pPr>
                              <w:pStyle w:val="0"/>
                              <w:spacing w:line="240" w:lineRule="exact"/>
                              <w:ind w:left="199" w:hanging="199"/>
                              <w:rPr>
                                <w:rFonts w:hint="default" w:ascii="ＭＳ 明朝" w:hAnsi="ＭＳ 明朝"/>
                                <w:sz w:val="22"/>
                              </w:rPr>
                            </w:pPr>
                            <w:r>
                              <w:rPr>
                                <w:rFonts w:hint="eastAsia" w:ascii="ＭＳ 明朝" w:hAnsi="ＭＳ 明朝"/>
                                <w:sz w:val="22"/>
                              </w:rPr>
                              <w:t>・普通は通える範囲に幼稚園はあるものだと思うから。市内では小学校に上がると校区が違うのでお友達とは離れてしまう。働いているお母さん方の中で無職は肩身が狭い</w:t>
                            </w:r>
                          </w:p>
                          <w:p>
                            <w:pPr>
                              <w:pStyle w:val="0"/>
                              <w:spacing w:line="240" w:lineRule="exact"/>
                              <w:ind w:left="199" w:hanging="199"/>
                              <w:rPr>
                                <w:rFonts w:hint="default" w:ascii="ＭＳ 明朝" w:hAnsi="ＭＳ 明朝"/>
                                <w:sz w:val="22"/>
                              </w:rPr>
                            </w:pPr>
                            <w:r>
                              <w:rPr>
                                <w:rFonts w:hint="eastAsia" w:ascii="ＭＳ 明朝" w:hAnsi="ＭＳ 明朝"/>
                                <w:sz w:val="22"/>
                              </w:rPr>
                              <w:t>・専業主婦でも入所できる施設は必要。働き方は人それぞれ。自治体格差の解消は必要だと考えます</w:t>
                            </w:r>
                          </w:p>
                          <w:p>
                            <w:pPr>
                              <w:pStyle w:val="0"/>
                              <w:spacing w:line="240" w:lineRule="exact"/>
                              <w:ind w:left="199" w:hanging="199"/>
                              <w:rPr>
                                <w:rFonts w:hint="default" w:ascii="ＭＳ 明朝" w:hAnsi="ＭＳ 明朝"/>
                                <w:sz w:val="22"/>
                              </w:rPr>
                            </w:pPr>
                            <w:r>
                              <w:rPr>
                                <w:rFonts w:hint="eastAsia" w:ascii="ＭＳ 明朝" w:hAnsi="ＭＳ 明朝"/>
                                <w:sz w:val="22"/>
                              </w:rPr>
                              <w:t>・今でも結婚、妊娠、出産を機に仕事を辞める人は多いと思われるが、日中子どもを日常的に預ける（保育所に入れる）条件が就労となると、続けて子どもを産みたい場合などでも一旦就労しなくてはならないので負担が大きい</w:t>
                            </w:r>
                          </w:p>
                          <w:p>
                            <w:pPr>
                              <w:pStyle w:val="0"/>
                              <w:spacing w:line="240" w:lineRule="exact"/>
                              <w:ind w:left="199" w:hanging="199"/>
                              <w:rPr>
                                <w:rFonts w:hint="default" w:ascii="ＭＳ 明朝" w:hAnsi="ＭＳ 明朝"/>
                                <w:sz w:val="22"/>
                              </w:rPr>
                            </w:pPr>
                            <w:r>
                              <w:rPr>
                                <w:rFonts w:hint="eastAsia" w:ascii="ＭＳ 明朝" w:hAnsi="ＭＳ 明朝"/>
                                <w:sz w:val="22"/>
                              </w:rPr>
                              <w:t>・就労が条件の保育所だけでは各家庭の事情にそぐわない。</w:t>
                            </w:r>
                          </w:p>
                          <w:p>
                            <w:pPr>
                              <w:pStyle w:val="0"/>
                              <w:spacing w:line="240" w:lineRule="exact"/>
                              <w:ind w:left="199" w:hanging="199"/>
                              <w:rPr>
                                <w:rFonts w:hint="default" w:ascii="ＭＳ 明朝" w:hAnsi="ＭＳ 明朝"/>
                                <w:sz w:val="22"/>
                              </w:rPr>
                            </w:pPr>
                            <w:r>
                              <w:rPr>
                                <w:rFonts w:hint="eastAsia" w:ascii="ＭＳ 明朝" w:hAnsi="ＭＳ 明朝"/>
                                <w:sz w:val="22"/>
                              </w:rPr>
                              <w:t>・仕事をしてなくても子育てをずっと家でするのは大変だろうから親のストレス軽減と虐待のリスクを下げるために必要である</w:t>
                            </w:r>
                          </w:p>
                          <w:p>
                            <w:pPr>
                              <w:pStyle w:val="0"/>
                              <w:spacing w:line="240" w:lineRule="exact"/>
                              <w:ind w:left="199" w:hanging="199"/>
                              <w:rPr>
                                <w:rFonts w:hint="default" w:ascii="ＭＳ 明朝" w:hAnsi="ＭＳ 明朝"/>
                                <w:sz w:val="22"/>
                              </w:rPr>
                            </w:pPr>
                            <w:r>
                              <w:rPr>
                                <w:rFonts w:hint="eastAsia" w:ascii="ＭＳ 明朝" w:hAnsi="ＭＳ 明朝"/>
                                <w:sz w:val="22"/>
                              </w:rPr>
                              <w:t>・就業状況だけで保育が必要かどうか一概に判断できないと思うため</w:t>
                            </w:r>
                            <w:r>
                              <w:rPr>
                                <w:rFonts w:hint="eastAsia" w:ascii="ＭＳ 明朝" w:hAnsi="ＭＳ 明朝"/>
                                <w:sz w:val="22"/>
                              </w:rPr>
                              <w:t>(2</w:t>
                            </w:r>
                            <w:r>
                              <w:rPr>
                                <w:rFonts w:hint="eastAsia" w:ascii="ＭＳ 明朝" w:hAnsi="ＭＳ 明朝"/>
                                <w:sz w:val="22"/>
                              </w:rPr>
                              <w:t>人目がまだ小さいから</w:t>
                            </w:r>
                            <w:r>
                              <w:rPr>
                                <w:rFonts w:hint="eastAsia" w:ascii="ＭＳ 明朝" w:hAnsi="ＭＳ 明朝"/>
                                <w:sz w:val="22"/>
                              </w:rPr>
                              <w:t>1</w:t>
                            </w:r>
                            <w:r>
                              <w:rPr>
                                <w:rFonts w:hint="eastAsia" w:ascii="ＭＳ 明朝" w:hAnsi="ＭＳ 明朝"/>
                                <w:sz w:val="22"/>
                              </w:rPr>
                              <w:t>人目は預けたいなど</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・家族計画、就労のタイミングは各家庭によって違う。上の子を保育所に通わせている途中で下の子が生まれても退所せずに教育部として通わせられる認定こども園は必要不可欠</w:t>
                            </w:r>
                          </w:p>
                          <w:p>
                            <w:pPr>
                              <w:pStyle w:val="0"/>
                              <w:spacing w:line="240" w:lineRule="exact"/>
                              <w:ind w:left="199" w:hanging="199"/>
                              <w:rPr>
                                <w:rFonts w:hint="default" w:ascii="ＭＳ 明朝" w:hAnsi="ＭＳ 明朝"/>
                                <w:sz w:val="22"/>
                              </w:rPr>
                            </w:pPr>
                            <w:r>
                              <w:rPr>
                                <w:rFonts w:hint="eastAsia" w:ascii="ＭＳ 明朝" w:hAnsi="ＭＳ 明朝"/>
                                <w:sz w:val="22"/>
                              </w:rPr>
                              <w:t>・子どもと離れる時間も必要だと思うので。他の子供とのコミュニケーションを取ることも大事だと思うので</w:t>
                            </w:r>
                          </w:p>
                          <w:p>
                            <w:pPr>
                              <w:pStyle w:val="0"/>
                              <w:spacing w:line="260" w:lineRule="exact"/>
                              <w:ind w:left="199" w:hanging="199"/>
                              <w:rPr>
                                <w:rFonts w:hint="default" w:ascii="ＭＳ 明朝" w:hAnsi="ＭＳ 明朝"/>
                                <w:sz w:val="22"/>
                              </w:rPr>
                            </w:pPr>
                          </w:p>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【「必要ではない」の回答】</w:t>
                            </w:r>
                            <w:r>
                              <w:rPr>
                                <w:rFonts w:hint="eastAsia" w:ascii="ＭＳ ゴシック" w:hAnsi="ＭＳ ゴシック" w:eastAsia="ＭＳ ゴシック"/>
                                <w:b w:val="1"/>
                                <w:sz w:val="22"/>
                              </w:rPr>
                              <w:t>6.4%</w:t>
                            </w:r>
                          </w:p>
                          <w:p>
                            <w:pPr>
                              <w:pStyle w:val="0"/>
                              <w:spacing w:line="240" w:lineRule="exact"/>
                              <w:ind w:left="199" w:hanging="199"/>
                              <w:rPr>
                                <w:rFonts w:hint="default" w:ascii="ＭＳ 明朝" w:hAnsi="ＭＳ 明朝"/>
                                <w:sz w:val="22"/>
                              </w:rPr>
                            </w:pPr>
                            <w:r>
                              <w:rPr>
                                <w:rFonts w:hint="eastAsia" w:ascii="ＭＳ 明朝" w:hAnsi="ＭＳ 明朝"/>
                                <w:sz w:val="22"/>
                              </w:rPr>
                              <w:t>・「必要ではない」の回答割合は低い状況です。</w:t>
                            </w:r>
                          </w:p>
                          <w:p>
                            <w:pPr>
                              <w:pStyle w:val="0"/>
                              <w:spacing w:line="240" w:lineRule="exact"/>
                              <w:ind w:left="199" w:hanging="199"/>
                              <w:rPr>
                                <w:rFonts w:hint="default" w:ascii="ＭＳ 明朝" w:hAnsi="ＭＳ 明朝"/>
                                <w:sz w:val="22"/>
                              </w:rPr>
                            </w:pPr>
                            <w:r>
                              <w:rPr>
                                <w:rFonts w:hint="eastAsia" w:ascii="ＭＳ 明朝" w:hAnsi="ＭＳ 明朝"/>
                                <w:sz w:val="22"/>
                              </w:rPr>
                              <w:t>・理由として「（町内保育所での）特別利用保育の制度があれば必要ない。」や、現在の保育所運営の充実を希望するなどの意見が挙げられています。</w:t>
                            </w:r>
                          </w:p>
                          <w:p>
                            <w:pPr>
                              <w:pStyle w:val="0"/>
                              <w:spacing w:line="240" w:lineRule="exact"/>
                              <w:ind w:left="199" w:hanging="199"/>
                              <w:rPr>
                                <w:rFonts w:hint="default" w:ascii="ＭＳ 明朝" w:hAnsi="ＭＳ 明朝"/>
                                <w:sz w:val="22"/>
                              </w:rPr>
                            </w:pPr>
                          </w:p>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【「必要ではない」理由】（抜粋）</w:t>
                            </w:r>
                          </w:p>
                          <w:p>
                            <w:pPr>
                              <w:pStyle w:val="0"/>
                              <w:spacing w:line="240" w:lineRule="exact"/>
                              <w:ind w:left="199" w:hanging="199"/>
                              <w:rPr>
                                <w:rFonts w:hint="default" w:ascii="ＭＳ 明朝" w:hAnsi="ＭＳ 明朝"/>
                                <w:sz w:val="22"/>
                              </w:rPr>
                            </w:pPr>
                            <w:r>
                              <w:rPr>
                                <w:rFonts w:hint="eastAsia" w:ascii="ＭＳ 明朝" w:hAnsi="ＭＳ 明朝"/>
                                <w:sz w:val="22"/>
                              </w:rPr>
                              <w:t>・特別利用保育制度があれば特に必要性を感じないから</w:t>
                            </w:r>
                          </w:p>
                          <w:p>
                            <w:pPr>
                              <w:pStyle w:val="0"/>
                              <w:spacing w:line="240" w:lineRule="exact"/>
                              <w:ind w:left="199" w:hanging="199"/>
                              <w:rPr>
                                <w:rFonts w:hint="default" w:ascii="ＭＳ 明朝" w:hAnsi="ＭＳ 明朝"/>
                                <w:sz w:val="22"/>
                              </w:rPr>
                            </w:pPr>
                            <w:r>
                              <w:rPr>
                                <w:rFonts w:hint="eastAsia" w:ascii="ＭＳ 明朝" w:hAnsi="ＭＳ 明朝"/>
                                <w:sz w:val="22"/>
                              </w:rPr>
                              <w:t>・保育園でも利用できるので、個人的には必要ないと思う</w:t>
                            </w:r>
                          </w:p>
                          <w:p>
                            <w:pPr>
                              <w:pStyle w:val="0"/>
                              <w:spacing w:line="240" w:lineRule="exact"/>
                              <w:ind w:left="199" w:hanging="199"/>
                              <w:rPr>
                                <w:rFonts w:hint="default" w:ascii="ＭＳ 明朝" w:hAnsi="ＭＳ 明朝"/>
                                <w:sz w:val="22"/>
                              </w:rPr>
                            </w:pPr>
                            <w:r>
                              <w:rPr>
                                <w:rFonts w:hint="eastAsia" w:ascii="ＭＳ 明朝" w:hAnsi="ＭＳ 明朝"/>
                                <w:sz w:val="22"/>
                              </w:rPr>
                              <w:t>・認定子ども園にどうしても入れたければ鳥取市の施設を利用すればいいから</w:t>
                            </w:r>
                          </w:p>
                          <w:p>
                            <w:pPr>
                              <w:pStyle w:val="0"/>
                              <w:spacing w:line="260" w:lineRule="exact"/>
                              <w:ind w:left="199" w:hanging="199"/>
                              <w:rPr>
                                <w:rFonts w:hint="default" w:ascii="ＭＳ 明朝" w:hAnsi="ＭＳ 明朝"/>
                                <w:sz w:val="22"/>
                              </w:rPr>
                            </w:pPr>
                            <w:r>
                              <w:rPr>
                                <w:rFonts w:hint="eastAsia" w:ascii="ＭＳ 明朝" w:hAnsi="ＭＳ 明朝"/>
                                <w:sz w:val="22"/>
                              </w:rPr>
                              <w:t>・今の時代、両親が共働き、土日にも勤務があることも当たり前の状態である。そういった対応ができるように保育補助員や非常勤の保育士、シニア世代の活用など対応の幅を広げられるような仕掛けをしてほしい</w:t>
                            </w:r>
                          </w:p>
                          <w:p>
                            <w:pPr>
                              <w:pStyle w:val="0"/>
                              <w:spacing w:line="260" w:lineRule="exact"/>
                              <w:ind w:left="199" w:hanging="199"/>
                              <w:rPr>
                                <w:rFonts w:hint="default" w:ascii="ＭＳ 明朝" w:hAnsi="ＭＳ 明朝"/>
                                <w:sz w:val="22"/>
                              </w:rPr>
                            </w:pPr>
                            <w:r>
                              <w:rPr>
                                <w:rFonts w:hint="eastAsia" w:ascii="ＭＳ 明朝" w:hAnsi="ＭＳ 明朝"/>
                                <w:sz w:val="22"/>
                              </w:rPr>
                              <w:t>・緊急性や必要性の低い施設を新設するより、既存施設の人手不足解消・待遇改善に取り組んで欲しい。病児保育・病児後保育も安定して利用出来ない。これらを解消しないまま新規施設が開設されるのは、今いる子供は大事にされていないと感じる</w:t>
                            </w:r>
                          </w:p>
                          <w:p>
                            <w:pPr>
                              <w:pStyle w:val="0"/>
                              <w:spacing w:line="260" w:lineRule="exact"/>
                              <w:ind w:left="199" w:hanging="199"/>
                              <w:rPr>
                                <w:rFonts w:hint="default" w:ascii="ＭＳ 明朝" w:hAnsi="ＭＳ 明朝"/>
                                <w:sz w:val="22"/>
                              </w:rPr>
                            </w:pPr>
                            <w:r>
                              <w:rPr>
                                <w:rFonts w:hint="eastAsia" w:ascii="ＭＳ 明朝" w:hAnsi="ＭＳ 明朝"/>
                                <w:sz w:val="22"/>
                              </w:rPr>
                              <w:t>・施設を新設するよりも、既存施設の人員が足らず、使用ができない制度があるので既存施設の安定した運営が必要だと考える</w:t>
                            </w:r>
                          </w:p>
                          <w:p>
                            <w:pPr>
                              <w:pStyle w:val="0"/>
                              <w:spacing w:line="240" w:lineRule="exact"/>
                              <w:ind w:left="199" w:hanging="199"/>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85;height:693pt;mso-wrap-distance-left:9pt;width:415.3pt;mso-wrap-distance-top:3.6pt;mso-position-horizontal-relative:text;position:absolute;margin-top:59pt;margin-left:25.1pt;mso-position-vertical-relative:page;mso-wrap-distance-bottom:3.6pt;mso-wrap-distance-right:9pt;v-text-anchor:top;" o:spid="_x0000_s1130" o:allowincell="t" o:allowoverlap="t" filled="t" fillcolor="#ffffff" stroked="t" strokecolor="#000000" strokeweight="0.75pt" o:spt="202" type="#_x0000_t202">
                <v:fill/>
                <v:stroke miterlimit="8" dashstyle="shortdash" filltype="solid"/>
                <v:textbox style="layout-flow:horizontal;">
                  <w:txbxContent>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【「必要である」理由】（抜粋・続き）</w:t>
                      </w:r>
                    </w:p>
                    <w:p>
                      <w:pPr>
                        <w:pStyle w:val="0"/>
                        <w:spacing w:line="240" w:lineRule="exact"/>
                        <w:ind w:left="199" w:hanging="199"/>
                        <w:rPr>
                          <w:rFonts w:hint="default" w:ascii="ＭＳ 明朝" w:hAnsi="ＭＳ 明朝"/>
                          <w:sz w:val="22"/>
                        </w:rPr>
                      </w:pPr>
                    </w:p>
                    <w:p>
                      <w:pPr>
                        <w:pStyle w:val="0"/>
                        <w:spacing w:line="240" w:lineRule="exact"/>
                        <w:ind w:left="199" w:hanging="199"/>
                        <w:rPr>
                          <w:rFonts w:hint="default" w:ascii="ＭＳ 明朝" w:hAnsi="ＭＳ 明朝"/>
                          <w:sz w:val="22"/>
                        </w:rPr>
                      </w:pPr>
                      <w:r>
                        <w:rPr>
                          <w:rFonts w:hint="eastAsia" w:ascii="ＭＳ 明朝" w:hAnsi="ＭＳ 明朝"/>
                          <w:sz w:val="22"/>
                        </w:rPr>
                        <w:t>・子供にとって家族以外の人と過ごす時間も必要だから</w:t>
                      </w:r>
                    </w:p>
                    <w:p>
                      <w:pPr>
                        <w:pStyle w:val="0"/>
                        <w:spacing w:line="240" w:lineRule="exact"/>
                        <w:ind w:left="199" w:hanging="199"/>
                        <w:rPr>
                          <w:rFonts w:hint="default" w:ascii="ＭＳ 明朝" w:hAnsi="ＭＳ 明朝"/>
                          <w:sz w:val="22"/>
                        </w:rPr>
                      </w:pPr>
                      <w:r>
                        <w:rPr>
                          <w:rFonts w:hint="eastAsia" w:ascii="ＭＳ 明朝" w:hAnsi="ＭＳ 明朝"/>
                          <w:sz w:val="22"/>
                        </w:rPr>
                        <w:t>・修学前に集団生活を身に付けさせるのは大事なことだと思う。就労してないからという理由で保育所を利用できないのは困る</w:t>
                      </w:r>
                    </w:p>
                    <w:p>
                      <w:pPr>
                        <w:pStyle w:val="0"/>
                        <w:spacing w:line="240" w:lineRule="exact"/>
                        <w:ind w:left="199" w:hanging="199"/>
                        <w:rPr>
                          <w:rFonts w:hint="default" w:ascii="ＭＳ 明朝" w:hAnsi="ＭＳ 明朝"/>
                          <w:sz w:val="22"/>
                        </w:rPr>
                      </w:pPr>
                      <w:r>
                        <w:rPr>
                          <w:rFonts w:hint="eastAsia" w:ascii="ＭＳ 明朝" w:hAnsi="ＭＳ 明朝"/>
                          <w:sz w:val="22"/>
                        </w:rPr>
                        <w:t>・子供同士の交流</w:t>
                      </w:r>
                    </w:p>
                    <w:p>
                      <w:pPr>
                        <w:pStyle w:val="0"/>
                        <w:spacing w:line="240" w:lineRule="exact"/>
                        <w:ind w:left="199" w:hanging="199"/>
                        <w:rPr>
                          <w:rFonts w:hint="default" w:ascii="ＭＳ 明朝" w:hAnsi="ＭＳ 明朝"/>
                          <w:sz w:val="22"/>
                        </w:rPr>
                      </w:pPr>
                      <w:r>
                        <w:rPr>
                          <w:rFonts w:hint="eastAsia" w:ascii="ＭＳ 明朝" w:hAnsi="ＭＳ 明朝"/>
                          <w:sz w:val="22"/>
                        </w:rPr>
                        <w:t>・小学校入学までに集団生活に慣れる機会が全員にある方がいいと思う</w:t>
                      </w:r>
                    </w:p>
                    <w:p>
                      <w:pPr>
                        <w:pStyle w:val="0"/>
                        <w:spacing w:line="240" w:lineRule="exact"/>
                        <w:ind w:left="199" w:hanging="199"/>
                        <w:rPr>
                          <w:rFonts w:hint="default" w:ascii="ＭＳ 明朝" w:hAnsi="ＭＳ 明朝"/>
                          <w:sz w:val="22"/>
                        </w:rPr>
                      </w:pPr>
                      <w:r>
                        <w:rPr>
                          <w:rFonts w:hint="eastAsia" w:ascii="ＭＳ 明朝" w:hAnsi="ＭＳ 明朝"/>
                          <w:sz w:val="22"/>
                        </w:rPr>
                        <w:t>・保育園などの集団で過ごせる環境で学ぶことが多いから</w:t>
                      </w:r>
                    </w:p>
                    <w:p>
                      <w:pPr>
                        <w:pStyle w:val="0"/>
                        <w:spacing w:line="240" w:lineRule="exact"/>
                        <w:ind w:left="199" w:hanging="199"/>
                        <w:rPr>
                          <w:rFonts w:hint="default" w:ascii="ＭＳ 明朝" w:hAnsi="ＭＳ 明朝"/>
                          <w:sz w:val="22"/>
                        </w:rPr>
                      </w:pPr>
                      <w:r>
                        <w:rPr>
                          <w:rFonts w:hint="eastAsia" w:ascii="ＭＳ 明朝" w:hAnsi="ＭＳ 明朝"/>
                          <w:sz w:val="22"/>
                        </w:rPr>
                        <w:t>・どんな状況の子も等しく場所を与えるべきだと思うので。入る入らないは家庭の自由ですが</w:t>
                      </w:r>
                    </w:p>
                    <w:p>
                      <w:pPr>
                        <w:pStyle w:val="0"/>
                        <w:spacing w:line="240" w:lineRule="exact"/>
                        <w:ind w:left="199" w:hanging="199"/>
                        <w:rPr>
                          <w:rFonts w:hint="default" w:ascii="ＭＳ 明朝" w:hAnsi="ＭＳ 明朝"/>
                          <w:sz w:val="22"/>
                        </w:rPr>
                      </w:pPr>
                      <w:r>
                        <w:rPr>
                          <w:rFonts w:hint="eastAsia" w:ascii="ＭＳ 明朝" w:hAnsi="ＭＳ 明朝"/>
                          <w:sz w:val="22"/>
                        </w:rPr>
                        <w:t>・町内の人に見守られて育ってほしい。町内なら安心して預けられる。</w:t>
                      </w:r>
                    </w:p>
                    <w:p>
                      <w:pPr>
                        <w:pStyle w:val="0"/>
                        <w:spacing w:line="240" w:lineRule="exact"/>
                        <w:ind w:left="199" w:hanging="199"/>
                        <w:rPr>
                          <w:rFonts w:hint="default" w:ascii="ＭＳ 明朝" w:hAnsi="ＭＳ 明朝"/>
                          <w:sz w:val="22"/>
                        </w:rPr>
                      </w:pPr>
                      <w:r>
                        <w:rPr>
                          <w:rFonts w:hint="eastAsia" w:ascii="ＭＳ 明朝" w:hAnsi="ＭＳ 明朝"/>
                          <w:sz w:val="22"/>
                        </w:rPr>
                        <w:t>・遠くまで送って行くのは負担だから</w:t>
                      </w:r>
                    </w:p>
                    <w:p>
                      <w:pPr>
                        <w:pStyle w:val="0"/>
                        <w:spacing w:line="240" w:lineRule="exact"/>
                        <w:ind w:left="199" w:hanging="199"/>
                        <w:rPr>
                          <w:rFonts w:hint="default" w:ascii="ＭＳ 明朝" w:hAnsi="ＭＳ 明朝"/>
                          <w:sz w:val="22"/>
                        </w:rPr>
                      </w:pPr>
                      <w:r>
                        <w:rPr>
                          <w:rFonts w:hint="eastAsia" w:ascii="ＭＳ 明朝" w:hAnsi="ＭＳ 明朝"/>
                          <w:sz w:val="22"/>
                        </w:rPr>
                        <w:t>・両親のどちらかが、職がなくなる可能性があるから</w:t>
                      </w:r>
                    </w:p>
                    <w:p>
                      <w:pPr>
                        <w:pStyle w:val="0"/>
                        <w:spacing w:line="240" w:lineRule="exact"/>
                        <w:ind w:left="199" w:hanging="199"/>
                        <w:rPr>
                          <w:rFonts w:hint="default" w:ascii="ＭＳ 明朝" w:hAnsi="ＭＳ 明朝"/>
                          <w:sz w:val="22"/>
                        </w:rPr>
                      </w:pPr>
                      <w:r>
                        <w:rPr>
                          <w:rFonts w:hint="eastAsia" w:ascii="ＭＳ 明朝" w:hAnsi="ＭＳ 明朝"/>
                          <w:sz w:val="22"/>
                        </w:rPr>
                        <w:t>・保育園は、就労していることが預ける条件だが、就労していなくても預けられる施設もあることは望ましいと思う。・保育園は、就労していることが預ける条件だが、就労していなくても預けられる施設もあることは望ましいと思う。</w:t>
                      </w:r>
                    </w:p>
                    <w:p>
                      <w:pPr>
                        <w:pStyle w:val="0"/>
                        <w:spacing w:line="240" w:lineRule="exact"/>
                        <w:ind w:left="199" w:hanging="199"/>
                        <w:rPr>
                          <w:rFonts w:hint="default" w:ascii="ＭＳ 明朝" w:hAnsi="ＭＳ 明朝"/>
                          <w:sz w:val="22"/>
                        </w:rPr>
                      </w:pPr>
                      <w:r>
                        <w:rPr>
                          <w:rFonts w:hint="eastAsia" w:ascii="ＭＳ 明朝" w:hAnsi="ＭＳ 明朝"/>
                          <w:sz w:val="22"/>
                        </w:rPr>
                        <w:t>・（特別利用保育の）制度を知り、失業しても行けれるので、安心感が出てホッとしました</w:t>
                      </w:r>
                    </w:p>
                    <w:p>
                      <w:pPr>
                        <w:pStyle w:val="0"/>
                        <w:spacing w:line="240" w:lineRule="exact"/>
                        <w:ind w:left="199" w:hanging="199"/>
                        <w:rPr>
                          <w:rFonts w:hint="default" w:ascii="ＭＳ 明朝" w:hAnsi="ＭＳ 明朝"/>
                          <w:sz w:val="22"/>
                        </w:rPr>
                      </w:pPr>
                      <w:r>
                        <w:rPr>
                          <w:rFonts w:hint="eastAsia" w:ascii="ＭＳ 明朝" w:hAnsi="ＭＳ 明朝"/>
                          <w:sz w:val="22"/>
                        </w:rPr>
                        <w:t>・両親が就労してなくても入れる施設があるのはありがたい</w:t>
                      </w:r>
                    </w:p>
                    <w:p>
                      <w:pPr>
                        <w:pStyle w:val="0"/>
                        <w:spacing w:line="240" w:lineRule="exact"/>
                        <w:ind w:left="199" w:hanging="199"/>
                        <w:rPr>
                          <w:rFonts w:hint="default" w:ascii="ＭＳ 明朝" w:hAnsi="ＭＳ 明朝"/>
                          <w:sz w:val="22"/>
                        </w:rPr>
                      </w:pPr>
                      <w:r>
                        <w:rPr>
                          <w:rFonts w:hint="eastAsia" w:ascii="ＭＳ 明朝" w:hAnsi="ＭＳ 明朝"/>
                          <w:sz w:val="22"/>
                        </w:rPr>
                        <w:t>・普通は通える範囲に幼稚園はあるものだと思うから。市内では小学校に上がると校区が違うのでお友達とは離れてしまう。働いているお母さん方の中で無職は肩身が狭い</w:t>
                      </w:r>
                    </w:p>
                    <w:p>
                      <w:pPr>
                        <w:pStyle w:val="0"/>
                        <w:spacing w:line="240" w:lineRule="exact"/>
                        <w:ind w:left="199" w:hanging="199"/>
                        <w:rPr>
                          <w:rFonts w:hint="default" w:ascii="ＭＳ 明朝" w:hAnsi="ＭＳ 明朝"/>
                          <w:sz w:val="22"/>
                        </w:rPr>
                      </w:pPr>
                      <w:r>
                        <w:rPr>
                          <w:rFonts w:hint="eastAsia" w:ascii="ＭＳ 明朝" w:hAnsi="ＭＳ 明朝"/>
                          <w:sz w:val="22"/>
                        </w:rPr>
                        <w:t>・専業主婦でも入所できる施設は必要。働き方は人それぞれ。自治体格差の解消は必要だと考えます</w:t>
                      </w:r>
                    </w:p>
                    <w:p>
                      <w:pPr>
                        <w:pStyle w:val="0"/>
                        <w:spacing w:line="240" w:lineRule="exact"/>
                        <w:ind w:left="199" w:hanging="199"/>
                        <w:rPr>
                          <w:rFonts w:hint="default" w:ascii="ＭＳ 明朝" w:hAnsi="ＭＳ 明朝"/>
                          <w:sz w:val="22"/>
                        </w:rPr>
                      </w:pPr>
                      <w:r>
                        <w:rPr>
                          <w:rFonts w:hint="eastAsia" w:ascii="ＭＳ 明朝" w:hAnsi="ＭＳ 明朝"/>
                          <w:sz w:val="22"/>
                        </w:rPr>
                        <w:t>・今でも結婚、妊娠、出産を機に仕事を辞める人は多いと思われるが、日中子どもを日常的に預ける（保育所に入れる）条件が就労となると、続けて子どもを産みたい場合などでも一旦就労しなくてはならないので負担が大きい</w:t>
                      </w:r>
                    </w:p>
                    <w:p>
                      <w:pPr>
                        <w:pStyle w:val="0"/>
                        <w:spacing w:line="240" w:lineRule="exact"/>
                        <w:ind w:left="199" w:hanging="199"/>
                        <w:rPr>
                          <w:rFonts w:hint="default" w:ascii="ＭＳ 明朝" w:hAnsi="ＭＳ 明朝"/>
                          <w:sz w:val="22"/>
                        </w:rPr>
                      </w:pPr>
                      <w:r>
                        <w:rPr>
                          <w:rFonts w:hint="eastAsia" w:ascii="ＭＳ 明朝" w:hAnsi="ＭＳ 明朝"/>
                          <w:sz w:val="22"/>
                        </w:rPr>
                        <w:t>・就労が条件の保育所だけでは各家庭の事情にそぐわない。</w:t>
                      </w:r>
                    </w:p>
                    <w:p>
                      <w:pPr>
                        <w:pStyle w:val="0"/>
                        <w:spacing w:line="240" w:lineRule="exact"/>
                        <w:ind w:left="199" w:hanging="199"/>
                        <w:rPr>
                          <w:rFonts w:hint="default" w:ascii="ＭＳ 明朝" w:hAnsi="ＭＳ 明朝"/>
                          <w:sz w:val="22"/>
                        </w:rPr>
                      </w:pPr>
                      <w:r>
                        <w:rPr>
                          <w:rFonts w:hint="eastAsia" w:ascii="ＭＳ 明朝" w:hAnsi="ＭＳ 明朝"/>
                          <w:sz w:val="22"/>
                        </w:rPr>
                        <w:t>・仕事をしてなくても子育てをずっと家でするのは大変だろうから親のストレス軽減と虐待のリスクを下げるために必要である</w:t>
                      </w:r>
                    </w:p>
                    <w:p>
                      <w:pPr>
                        <w:pStyle w:val="0"/>
                        <w:spacing w:line="240" w:lineRule="exact"/>
                        <w:ind w:left="199" w:hanging="199"/>
                        <w:rPr>
                          <w:rFonts w:hint="default" w:ascii="ＭＳ 明朝" w:hAnsi="ＭＳ 明朝"/>
                          <w:sz w:val="22"/>
                        </w:rPr>
                      </w:pPr>
                      <w:r>
                        <w:rPr>
                          <w:rFonts w:hint="eastAsia" w:ascii="ＭＳ 明朝" w:hAnsi="ＭＳ 明朝"/>
                          <w:sz w:val="22"/>
                        </w:rPr>
                        <w:t>・就業状況だけで保育が必要かどうか一概に判断できないと思うため</w:t>
                      </w:r>
                      <w:r>
                        <w:rPr>
                          <w:rFonts w:hint="eastAsia" w:ascii="ＭＳ 明朝" w:hAnsi="ＭＳ 明朝"/>
                          <w:sz w:val="22"/>
                        </w:rPr>
                        <w:t>(2</w:t>
                      </w:r>
                      <w:r>
                        <w:rPr>
                          <w:rFonts w:hint="eastAsia" w:ascii="ＭＳ 明朝" w:hAnsi="ＭＳ 明朝"/>
                          <w:sz w:val="22"/>
                        </w:rPr>
                        <w:t>人目がまだ小さいから</w:t>
                      </w:r>
                      <w:r>
                        <w:rPr>
                          <w:rFonts w:hint="eastAsia" w:ascii="ＭＳ 明朝" w:hAnsi="ＭＳ 明朝"/>
                          <w:sz w:val="22"/>
                        </w:rPr>
                        <w:t>1</w:t>
                      </w:r>
                      <w:r>
                        <w:rPr>
                          <w:rFonts w:hint="eastAsia" w:ascii="ＭＳ 明朝" w:hAnsi="ＭＳ 明朝"/>
                          <w:sz w:val="22"/>
                        </w:rPr>
                        <w:t>人目は預けたいなど</w:t>
                      </w:r>
                      <w:r>
                        <w:rPr>
                          <w:rFonts w:hint="eastAsia" w:ascii="ＭＳ 明朝" w:hAnsi="ＭＳ 明朝"/>
                          <w:sz w:val="22"/>
                        </w:rPr>
                        <w:t>)</w:t>
                      </w:r>
                    </w:p>
                    <w:p>
                      <w:pPr>
                        <w:pStyle w:val="0"/>
                        <w:spacing w:line="240" w:lineRule="exact"/>
                        <w:ind w:left="199" w:hanging="199"/>
                        <w:rPr>
                          <w:rFonts w:hint="default" w:ascii="ＭＳ 明朝" w:hAnsi="ＭＳ 明朝"/>
                          <w:sz w:val="22"/>
                        </w:rPr>
                      </w:pPr>
                      <w:r>
                        <w:rPr>
                          <w:rFonts w:hint="eastAsia" w:ascii="ＭＳ 明朝" w:hAnsi="ＭＳ 明朝"/>
                          <w:sz w:val="22"/>
                        </w:rPr>
                        <w:t>・家族計画、就労のタイミングは各家庭によって違う。上の子を保育所に通わせている途中で下の子が生まれても退所せずに教育部として通わせられる認定こども園は必要不可欠</w:t>
                      </w:r>
                    </w:p>
                    <w:p>
                      <w:pPr>
                        <w:pStyle w:val="0"/>
                        <w:spacing w:line="240" w:lineRule="exact"/>
                        <w:ind w:left="199" w:hanging="199"/>
                        <w:rPr>
                          <w:rFonts w:hint="default" w:ascii="ＭＳ 明朝" w:hAnsi="ＭＳ 明朝"/>
                          <w:sz w:val="22"/>
                        </w:rPr>
                      </w:pPr>
                      <w:r>
                        <w:rPr>
                          <w:rFonts w:hint="eastAsia" w:ascii="ＭＳ 明朝" w:hAnsi="ＭＳ 明朝"/>
                          <w:sz w:val="22"/>
                        </w:rPr>
                        <w:t>・子どもと離れる時間も必要だと思うので。他の子供とのコミュニケーションを取ることも大事だと思うので</w:t>
                      </w:r>
                    </w:p>
                    <w:p>
                      <w:pPr>
                        <w:pStyle w:val="0"/>
                        <w:spacing w:line="260" w:lineRule="exact"/>
                        <w:ind w:left="199" w:hanging="199"/>
                        <w:rPr>
                          <w:rFonts w:hint="default" w:ascii="ＭＳ 明朝" w:hAnsi="ＭＳ 明朝"/>
                          <w:sz w:val="22"/>
                        </w:rPr>
                      </w:pPr>
                    </w:p>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【「必要ではない」の回答】</w:t>
                      </w:r>
                      <w:r>
                        <w:rPr>
                          <w:rFonts w:hint="eastAsia" w:ascii="ＭＳ ゴシック" w:hAnsi="ＭＳ ゴシック" w:eastAsia="ＭＳ ゴシック"/>
                          <w:b w:val="1"/>
                          <w:sz w:val="22"/>
                        </w:rPr>
                        <w:t>6.4%</w:t>
                      </w:r>
                    </w:p>
                    <w:p>
                      <w:pPr>
                        <w:pStyle w:val="0"/>
                        <w:spacing w:line="240" w:lineRule="exact"/>
                        <w:ind w:left="199" w:hanging="199"/>
                        <w:rPr>
                          <w:rFonts w:hint="default" w:ascii="ＭＳ 明朝" w:hAnsi="ＭＳ 明朝"/>
                          <w:sz w:val="22"/>
                        </w:rPr>
                      </w:pPr>
                      <w:r>
                        <w:rPr>
                          <w:rFonts w:hint="eastAsia" w:ascii="ＭＳ 明朝" w:hAnsi="ＭＳ 明朝"/>
                          <w:sz w:val="22"/>
                        </w:rPr>
                        <w:t>・「必要ではない」の回答割合は低い状況です。</w:t>
                      </w:r>
                    </w:p>
                    <w:p>
                      <w:pPr>
                        <w:pStyle w:val="0"/>
                        <w:spacing w:line="240" w:lineRule="exact"/>
                        <w:ind w:left="199" w:hanging="199"/>
                        <w:rPr>
                          <w:rFonts w:hint="default" w:ascii="ＭＳ 明朝" w:hAnsi="ＭＳ 明朝"/>
                          <w:sz w:val="22"/>
                        </w:rPr>
                      </w:pPr>
                      <w:r>
                        <w:rPr>
                          <w:rFonts w:hint="eastAsia" w:ascii="ＭＳ 明朝" w:hAnsi="ＭＳ 明朝"/>
                          <w:sz w:val="22"/>
                        </w:rPr>
                        <w:t>・理由として「（町内保育所での）特別利用保育の制度があれば必要ない。」や、現在の保育所運営の充実を希望するなどの意見が挙げられています。</w:t>
                      </w:r>
                    </w:p>
                    <w:p>
                      <w:pPr>
                        <w:pStyle w:val="0"/>
                        <w:spacing w:line="240" w:lineRule="exact"/>
                        <w:ind w:left="199" w:hanging="199"/>
                        <w:rPr>
                          <w:rFonts w:hint="default" w:ascii="ＭＳ 明朝" w:hAnsi="ＭＳ 明朝"/>
                          <w:sz w:val="22"/>
                        </w:rPr>
                      </w:pPr>
                    </w:p>
                    <w:p>
                      <w:pPr>
                        <w:pStyle w:val="0"/>
                        <w:spacing w:line="24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【「必要ではない」理由】（抜粋）</w:t>
                      </w:r>
                    </w:p>
                    <w:p>
                      <w:pPr>
                        <w:pStyle w:val="0"/>
                        <w:spacing w:line="240" w:lineRule="exact"/>
                        <w:ind w:left="199" w:hanging="199"/>
                        <w:rPr>
                          <w:rFonts w:hint="default" w:ascii="ＭＳ 明朝" w:hAnsi="ＭＳ 明朝"/>
                          <w:sz w:val="22"/>
                        </w:rPr>
                      </w:pPr>
                      <w:r>
                        <w:rPr>
                          <w:rFonts w:hint="eastAsia" w:ascii="ＭＳ 明朝" w:hAnsi="ＭＳ 明朝"/>
                          <w:sz w:val="22"/>
                        </w:rPr>
                        <w:t>・特別利用保育制度があれば特に必要性を感じないから</w:t>
                      </w:r>
                    </w:p>
                    <w:p>
                      <w:pPr>
                        <w:pStyle w:val="0"/>
                        <w:spacing w:line="240" w:lineRule="exact"/>
                        <w:ind w:left="199" w:hanging="199"/>
                        <w:rPr>
                          <w:rFonts w:hint="default" w:ascii="ＭＳ 明朝" w:hAnsi="ＭＳ 明朝"/>
                          <w:sz w:val="22"/>
                        </w:rPr>
                      </w:pPr>
                      <w:r>
                        <w:rPr>
                          <w:rFonts w:hint="eastAsia" w:ascii="ＭＳ 明朝" w:hAnsi="ＭＳ 明朝"/>
                          <w:sz w:val="22"/>
                        </w:rPr>
                        <w:t>・保育園でも利用できるので、個人的には必要ないと思う</w:t>
                      </w:r>
                    </w:p>
                    <w:p>
                      <w:pPr>
                        <w:pStyle w:val="0"/>
                        <w:spacing w:line="240" w:lineRule="exact"/>
                        <w:ind w:left="199" w:hanging="199"/>
                        <w:rPr>
                          <w:rFonts w:hint="default" w:ascii="ＭＳ 明朝" w:hAnsi="ＭＳ 明朝"/>
                          <w:sz w:val="22"/>
                        </w:rPr>
                      </w:pPr>
                      <w:r>
                        <w:rPr>
                          <w:rFonts w:hint="eastAsia" w:ascii="ＭＳ 明朝" w:hAnsi="ＭＳ 明朝"/>
                          <w:sz w:val="22"/>
                        </w:rPr>
                        <w:t>・認定子ども園にどうしても入れたければ鳥取市の施設を利用すればいいから</w:t>
                      </w:r>
                    </w:p>
                    <w:p>
                      <w:pPr>
                        <w:pStyle w:val="0"/>
                        <w:spacing w:line="260" w:lineRule="exact"/>
                        <w:ind w:left="199" w:hanging="199"/>
                        <w:rPr>
                          <w:rFonts w:hint="default" w:ascii="ＭＳ 明朝" w:hAnsi="ＭＳ 明朝"/>
                          <w:sz w:val="22"/>
                        </w:rPr>
                      </w:pPr>
                      <w:r>
                        <w:rPr>
                          <w:rFonts w:hint="eastAsia" w:ascii="ＭＳ 明朝" w:hAnsi="ＭＳ 明朝"/>
                          <w:sz w:val="22"/>
                        </w:rPr>
                        <w:t>・今の時代、両親が共働き、土日にも勤務があることも当たり前の状態である。そういった対応ができるように保育補助員や非常勤の保育士、シニア世代の活用など対応の幅を広げられるような仕掛けをしてほしい</w:t>
                      </w:r>
                    </w:p>
                    <w:p>
                      <w:pPr>
                        <w:pStyle w:val="0"/>
                        <w:spacing w:line="260" w:lineRule="exact"/>
                        <w:ind w:left="199" w:hanging="199"/>
                        <w:rPr>
                          <w:rFonts w:hint="default" w:ascii="ＭＳ 明朝" w:hAnsi="ＭＳ 明朝"/>
                          <w:sz w:val="22"/>
                        </w:rPr>
                      </w:pPr>
                      <w:r>
                        <w:rPr>
                          <w:rFonts w:hint="eastAsia" w:ascii="ＭＳ 明朝" w:hAnsi="ＭＳ 明朝"/>
                          <w:sz w:val="22"/>
                        </w:rPr>
                        <w:t>・緊急性や必要性の低い施設を新設するより、既存施設の人手不足解消・待遇改善に取り組んで欲しい。病児保育・病児後保育も安定して利用出来ない。これらを解消しないまま新規施設が開設されるのは、今いる子供は大事にされていないと感じる</w:t>
                      </w:r>
                    </w:p>
                    <w:p>
                      <w:pPr>
                        <w:pStyle w:val="0"/>
                        <w:spacing w:line="260" w:lineRule="exact"/>
                        <w:ind w:left="199" w:hanging="199"/>
                        <w:rPr>
                          <w:rFonts w:hint="default" w:ascii="ＭＳ 明朝" w:hAnsi="ＭＳ 明朝"/>
                          <w:sz w:val="22"/>
                        </w:rPr>
                      </w:pPr>
                      <w:r>
                        <w:rPr>
                          <w:rFonts w:hint="eastAsia" w:ascii="ＭＳ 明朝" w:hAnsi="ＭＳ 明朝"/>
                          <w:sz w:val="22"/>
                        </w:rPr>
                        <w:t>・施設を新設するよりも、既存施設の人員が足らず、使用ができない制度があるので既存施設の安定した運営が必要だと考える</w:t>
                      </w:r>
                    </w:p>
                    <w:p>
                      <w:pPr>
                        <w:pStyle w:val="0"/>
                        <w:spacing w:line="240" w:lineRule="exact"/>
                        <w:ind w:left="199" w:hanging="199"/>
                        <w:rPr>
                          <w:rFonts w:hint="default" w:ascii="ＭＳ 明朝" w:hAnsi="ＭＳ 明朝"/>
                          <w:sz w:val="22"/>
                        </w:rPr>
                      </w:pP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r>
        <w:rPr>
          <w:rFonts w:hint="default" w:ascii="ＭＳ Ｐ明朝" w:hAnsi="ＭＳ Ｐ明朝" w:eastAsia="ＭＳ Ｐ明朝"/>
          <w:kern w:val="0"/>
        </w:rPr>
        <mc:AlternateContent>
          <mc:Choice Requires="wps">
            <w:drawing>
              <wp:anchor distT="45720" distB="45720" distL="114300" distR="114300" simplePos="0" relativeHeight="87" behindDoc="0" locked="0" layoutInCell="1" hidden="0" allowOverlap="1">
                <wp:simplePos x="0" y="0"/>
                <wp:positionH relativeFrom="column">
                  <wp:posOffset>328295</wp:posOffset>
                </wp:positionH>
                <wp:positionV relativeFrom="page">
                  <wp:posOffset>762000</wp:posOffset>
                </wp:positionV>
                <wp:extent cx="5274310" cy="6515100"/>
                <wp:effectExtent l="635" t="635" r="29845" b="10795"/>
                <wp:wrapNone/>
                <wp:docPr id="1131" name="テキスト ボックス 2"/>
                <a:graphic xmlns:a="http://schemas.openxmlformats.org/drawingml/2006/main">
                  <a:graphicData uri="http://schemas.microsoft.com/office/word/2010/wordprocessingShape">
                    <wps:wsp>
                      <wps:cNvPr id="1131" name="テキスト ボックス 2"/>
                      <wps:cNvSpPr txBox="1">
                        <a:spLocks noChangeArrowheads="1"/>
                      </wps:cNvSpPr>
                      <wps:spPr>
                        <a:xfrm>
                          <a:off x="0" y="0"/>
                          <a:ext cx="5274310" cy="6515100"/>
                        </a:xfrm>
                        <a:prstGeom prst="rect">
                          <a:avLst/>
                        </a:prstGeom>
                        <a:solidFill>
                          <a:srgbClr val="FFFFFF"/>
                        </a:solidFill>
                        <a:ln w="9525">
                          <a:solidFill>
                            <a:srgbClr val="000000"/>
                          </a:solidFill>
                          <a:prstDash val="sysDash"/>
                          <a:miter lim="800000"/>
                          <a:headEnd/>
                          <a:tailEnd/>
                        </a:ln>
                      </wps:spPr>
                      <wps:txbx>
                        <w:txbxContent>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【「どちらともいえない」の回答】</w:t>
                            </w:r>
                            <w:r>
                              <w:rPr>
                                <w:rFonts w:hint="eastAsia" w:ascii="ＭＳ ゴシック" w:hAnsi="ＭＳ ゴシック" w:eastAsia="ＭＳ ゴシック"/>
                                <w:b w:val="1"/>
                                <w:sz w:val="22"/>
                              </w:rPr>
                              <w:t>28.6%</w:t>
                            </w:r>
                          </w:p>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【「わからない」の回答】</w:t>
                            </w:r>
                            <w:r>
                              <w:rPr>
                                <w:rFonts w:hint="eastAsia" w:ascii="ＭＳ ゴシック" w:hAnsi="ＭＳ ゴシック" w:eastAsia="ＭＳ ゴシック"/>
                                <w:b w:val="1"/>
                                <w:sz w:val="22"/>
                              </w:rPr>
                              <w:t>22.6%</w:t>
                            </w:r>
                          </w:p>
                          <w:p>
                            <w:pPr>
                              <w:pStyle w:val="0"/>
                              <w:spacing w:line="260" w:lineRule="exact"/>
                              <w:ind w:left="199" w:hanging="199"/>
                              <w:rPr>
                                <w:rFonts w:hint="default" w:ascii="ＭＳ 明朝" w:hAnsi="ＭＳ 明朝"/>
                                <w:sz w:val="22"/>
                              </w:rPr>
                            </w:pPr>
                            <w:r>
                              <w:rPr>
                                <w:rFonts w:hint="eastAsia" w:ascii="ＭＳ 明朝" w:hAnsi="ＭＳ 明朝"/>
                                <w:sz w:val="22"/>
                              </w:rPr>
                              <w:t>・「どちらともいえない」との回答が３割近くあります。理由をみると、「幼児教育の選択肢としてあって良い。」、「保育（２・３号）の利用制限への懸念」、「特別利用保育の利用による代替」などの様々な考えがあることがうかがえます。</w:t>
                            </w:r>
                          </w:p>
                          <w:p>
                            <w:pPr>
                              <w:pStyle w:val="0"/>
                              <w:spacing w:line="260" w:lineRule="exact"/>
                              <w:ind w:left="199" w:hanging="199"/>
                              <w:rPr>
                                <w:rFonts w:hint="default" w:ascii="ＭＳ 明朝" w:hAnsi="ＭＳ 明朝"/>
                                <w:sz w:val="22"/>
                              </w:rPr>
                            </w:pPr>
                            <w:r>
                              <w:rPr>
                                <w:rFonts w:hint="eastAsia" w:ascii="ＭＳ 明朝" w:hAnsi="ＭＳ 明朝"/>
                                <w:sz w:val="22"/>
                              </w:rPr>
                              <w:t>・また、「ニーズがどの程度あるかわからない」や「保護者によってニーズが異なる」との意見もあります。</w:t>
                            </w:r>
                          </w:p>
                          <w:p>
                            <w:pPr>
                              <w:pStyle w:val="0"/>
                              <w:spacing w:line="260" w:lineRule="exact"/>
                              <w:ind w:left="199" w:hanging="199"/>
                              <w:rPr>
                                <w:rFonts w:hint="default" w:ascii="ＭＳ 明朝" w:hAnsi="ＭＳ 明朝"/>
                                <w:sz w:val="22"/>
                              </w:rPr>
                            </w:pPr>
                            <w:r>
                              <w:rPr>
                                <w:rFonts w:hint="eastAsia" w:ascii="ＭＳ 明朝" w:hAnsi="ＭＳ 明朝"/>
                                <w:sz w:val="22"/>
                              </w:rPr>
                              <w:t>・「わからない」との回答も２割強と一定程度あり、保護者として判断することが難しい状況であることもうかがえます。</w:t>
                            </w:r>
                          </w:p>
                          <w:p>
                            <w:pPr>
                              <w:pStyle w:val="0"/>
                              <w:spacing w:line="260" w:lineRule="exact"/>
                              <w:ind w:left="199" w:hanging="199"/>
                              <w:rPr>
                                <w:rFonts w:hint="default" w:ascii="ＭＳ 明朝" w:hAnsi="ＭＳ 明朝"/>
                                <w:sz w:val="22"/>
                              </w:rPr>
                            </w:pPr>
                          </w:p>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【「どちらともいえない」理由】（抜粋）</w:t>
                            </w:r>
                          </w:p>
                          <w:p>
                            <w:pPr>
                              <w:pStyle w:val="0"/>
                              <w:spacing w:line="260" w:lineRule="exact"/>
                              <w:ind w:left="199" w:hanging="199"/>
                              <w:rPr>
                                <w:rFonts w:hint="default" w:ascii="ＭＳ 明朝" w:hAnsi="ＭＳ 明朝"/>
                                <w:sz w:val="22"/>
                              </w:rPr>
                            </w:pPr>
                            <w:r>
                              <w:rPr>
                                <w:rFonts w:hint="eastAsia" w:ascii="ＭＳ 明朝" w:hAnsi="ＭＳ 明朝"/>
                                <w:sz w:val="22"/>
                              </w:rPr>
                              <w:t>・選択肢としてあってよいかも</w:t>
                            </w:r>
                          </w:p>
                          <w:p>
                            <w:pPr>
                              <w:pStyle w:val="0"/>
                              <w:spacing w:line="260" w:lineRule="exact"/>
                              <w:ind w:left="199" w:hanging="199"/>
                              <w:rPr>
                                <w:rFonts w:hint="default" w:ascii="ＭＳ 明朝" w:hAnsi="ＭＳ 明朝"/>
                                <w:sz w:val="22"/>
                              </w:rPr>
                            </w:pPr>
                            <w:r>
                              <w:rPr>
                                <w:rFonts w:hint="eastAsia" w:ascii="ＭＳ 明朝" w:hAnsi="ＭＳ 明朝"/>
                                <w:sz w:val="22"/>
                              </w:rPr>
                              <w:t>・認定子ども園は保育以外にも教育活動しているところが魅力的だと思いますただ、認定基準のところにも書いてあるように、</w:t>
                            </w:r>
                            <w:r>
                              <w:rPr>
                                <w:rFonts w:hint="eastAsia" w:ascii="ＭＳ 明朝" w:hAnsi="ＭＳ 明朝"/>
                                <w:sz w:val="22"/>
                              </w:rPr>
                              <w:t>1</w:t>
                            </w:r>
                            <w:r>
                              <w:rPr>
                                <w:rFonts w:hint="eastAsia" w:ascii="ＭＳ 明朝" w:hAnsi="ＭＳ 明朝"/>
                                <w:sz w:val="22"/>
                              </w:rPr>
                              <w:t>号認定の定員を増やすと、</w:t>
                            </w:r>
                            <w:r>
                              <w:rPr>
                                <w:rFonts w:hint="eastAsia" w:ascii="ＭＳ 明朝" w:hAnsi="ＭＳ 明朝"/>
                                <w:sz w:val="22"/>
                              </w:rPr>
                              <w:t>2</w:t>
                            </w:r>
                            <w:r>
                              <w:rPr>
                                <w:rFonts w:hint="eastAsia" w:ascii="ＭＳ 明朝" w:hAnsi="ＭＳ 明朝"/>
                                <w:sz w:val="22"/>
                              </w:rPr>
                              <w:t>・</w:t>
                            </w:r>
                            <w:r>
                              <w:rPr>
                                <w:rFonts w:hint="eastAsia" w:ascii="ＭＳ 明朝" w:hAnsi="ＭＳ 明朝"/>
                                <w:sz w:val="22"/>
                              </w:rPr>
                              <w:t>3</w:t>
                            </w:r>
                            <w:r>
                              <w:rPr>
                                <w:rFonts w:hint="eastAsia" w:ascii="ＭＳ 明朝" w:hAnsi="ＭＳ 明朝"/>
                                <w:sz w:val="22"/>
                              </w:rPr>
                              <w:t>号定員の縮小となる可能性があるのなら、必ずしも認定子ども園が必要とは思わない。施設の整備を改善や保育士さんなど、人員の確保が先だと思います</w:t>
                            </w:r>
                          </w:p>
                          <w:p>
                            <w:pPr>
                              <w:pStyle w:val="0"/>
                              <w:spacing w:line="260" w:lineRule="exact"/>
                              <w:ind w:left="199" w:hanging="199"/>
                              <w:rPr>
                                <w:rFonts w:hint="default" w:ascii="ＭＳ 明朝" w:hAnsi="ＭＳ 明朝"/>
                                <w:sz w:val="22"/>
                              </w:rPr>
                            </w:pPr>
                            <w:r>
                              <w:rPr>
                                <w:rFonts w:hint="eastAsia" w:ascii="ＭＳ 明朝" w:hAnsi="ＭＳ 明朝"/>
                                <w:sz w:val="22"/>
                              </w:rPr>
                              <w:t>・身近に頼る人がいない家庭にとっては、短時間でも保育施設に預けられるなら安心して子育てできると思う。認定こども園でないといけないとは思わない</w:t>
                            </w:r>
                          </w:p>
                          <w:p>
                            <w:pPr>
                              <w:pStyle w:val="0"/>
                              <w:spacing w:line="260" w:lineRule="exact"/>
                              <w:ind w:left="199" w:hanging="199"/>
                              <w:rPr>
                                <w:rFonts w:hint="default" w:ascii="ＭＳ 明朝" w:hAnsi="ＭＳ 明朝"/>
                                <w:sz w:val="22"/>
                              </w:rPr>
                            </w:pPr>
                            <w:r>
                              <w:rPr>
                                <w:rFonts w:hint="eastAsia" w:ascii="ＭＳ 明朝" w:hAnsi="ＭＳ 明朝"/>
                                <w:sz w:val="22"/>
                              </w:rPr>
                              <w:t>・教育も良いが定員オーバーで希望の施設に入らないのは困る</w:t>
                            </w:r>
                          </w:p>
                          <w:p>
                            <w:pPr>
                              <w:pStyle w:val="0"/>
                              <w:spacing w:line="260" w:lineRule="exact"/>
                              <w:ind w:left="199" w:hanging="199"/>
                              <w:rPr>
                                <w:rFonts w:hint="default" w:ascii="ＭＳ 明朝" w:hAnsi="ＭＳ 明朝"/>
                                <w:sz w:val="22"/>
                              </w:rPr>
                            </w:pPr>
                            <w:r>
                              <w:rPr>
                                <w:rFonts w:hint="eastAsia" w:ascii="ＭＳ 明朝" w:hAnsi="ＭＳ 明朝"/>
                                <w:sz w:val="22"/>
                              </w:rPr>
                              <w:t>・保育士を増やして入所できる人数を増やしたり、制度を整えて通える子どもの対象を広げていくのはどうか。認定子ども園にすることでその可能性が広がるならよいのでは</w:t>
                            </w:r>
                          </w:p>
                          <w:p>
                            <w:pPr>
                              <w:pStyle w:val="0"/>
                              <w:spacing w:line="260" w:lineRule="exact"/>
                              <w:ind w:left="199" w:hanging="199"/>
                              <w:rPr>
                                <w:rFonts w:hint="default" w:ascii="ＭＳ 明朝" w:hAnsi="ＭＳ 明朝"/>
                                <w:sz w:val="22"/>
                              </w:rPr>
                            </w:pPr>
                            <w:r>
                              <w:rPr>
                                <w:rFonts w:hint="eastAsia" w:ascii="ＭＳ 明朝" w:hAnsi="ＭＳ 明朝"/>
                                <w:sz w:val="22"/>
                              </w:rPr>
                              <w:t>・町内は共働き世帯がほとんどだと思うので</w:t>
                            </w:r>
                          </w:p>
                          <w:p>
                            <w:pPr>
                              <w:pStyle w:val="0"/>
                              <w:spacing w:line="26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1</w:t>
                            </w:r>
                            <w:r>
                              <w:rPr>
                                <w:rFonts w:hint="eastAsia" w:ascii="ＭＳ 明朝" w:hAnsi="ＭＳ 明朝"/>
                                <w:sz w:val="22"/>
                              </w:rPr>
                              <w:t>号認定の子供が周りにいないし、自分も働くから</w:t>
                            </w:r>
                          </w:p>
                          <w:p>
                            <w:pPr>
                              <w:pStyle w:val="0"/>
                              <w:spacing w:line="260" w:lineRule="exact"/>
                              <w:ind w:left="199" w:hanging="199"/>
                              <w:rPr>
                                <w:rFonts w:hint="default" w:ascii="ＭＳ 明朝" w:hAnsi="ＭＳ 明朝"/>
                                <w:sz w:val="22"/>
                              </w:rPr>
                            </w:pPr>
                            <w:r>
                              <w:rPr>
                                <w:rFonts w:hint="eastAsia" w:ascii="ＭＳ 明朝" w:hAnsi="ＭＳ 明朝"/>
                                <w:sz w:val="22"/>
                              </w:rPr>
                              <w:t>・選択肢が増えることは良いと思うが、保育所で受入れ可能であればそれで良いとも思う</w:t>
                            </w:r>
                          </w:p>
                          <w:p>
                            <w:pPr>
                              <w:pStyle w:val="0"/>
                              <w:spacing w:line="260" w:lineRule="exact"/>
                              <w:ind w:left="199" w:hanging="199"/>
                              <w:rPr>
                                <w:rFonts w:hint="default" w:ascii="ＭＳ 明朝" w:hAnsi="ＭＳ 明朝"/>
                                <w:sz w:val="22"/>
                              </w:rPr>
                            </w:pPr>
                            <w:r>
                              <w:rPr>
                                <w:rFonts w:hint="eastAsia" w:ascii="ＭＳ 明朝" w:hAnsi="ＭＳ 明朝"/>
                                <w:sz w:val="22"/>
                              </w:rPr>
                              <w:t>・子どもが少ないのであれば、現在のように保育所の中で１号認定の子どももみたら良いと思う</w:t>
                            </w:r>
                          </w:p>
                          <w:p>
                            <w:pPr>
                              <w:pStyle w:val="0"/>
                              <w:spacing w:line="260" w:lineRule="exact"/>
                              <w:ind w:left="199" w:hanging="199"/>
                              <w:rPr>
                                <w:rFonts w:hint="default" w:ascii="ＭＳ 明朝" w:hAnsi="ＭＳ 明朝"/>
                                <w:sz w:val="22"/>
                              </w:rPr>
                            </w:pPr>
                            <w:r>
                              <w:rPr>
                                <w:rFonts w:hint="eastAsia" w:ascii="ＭＳ 明朝" w:hAnsi="ＭＳ 明朝"/>
                                <w:sz w:val="22"/>
                              </w:rPr>
                              <w:t>・保育所で特別保育を行なっている現在、子ども園が必要なのか、他の方のニーズがわからない</w:t>
                            </w:r>
                          </w:p>
                          <w:p>
                            <w:pPr>
                              <w:pStyle w:val="0"/>
                              <w:spacing w:line="260" w:lineRule="exact"/>
                              <w:ind w:left="199" w:hanging="199"/>
                              <w:rPr>
                                <w:rFonts w:hint="default" w:ascii="ＭＳ 明朝" w:hAnsi="ＭＳ 明朝"/>
                                <w:sz w:val="22"/>
                              </w:rPr>
                            </w:pPr>
                            <w:r>
                              <w:rPr>
                                <w:rFonts w:hint="eastAsia" w:ascii="ＭＳ 明朝" w:hAnsi="ＭＳ 明朝"/>
                                <w:sz w:val="22"/>
                              </w:rPr>
                              <w:t>・特別利用保育の制度があるため</w:t>
                            </w:r>
                          </w:p>
                          <w:p>
                            <w:pPr>
                              <w:pStyle w:val="0"/>
                              <w:spacing w:line="260" w:lineRule="exact"/>
                              <w:ind w:left="199" w:hanging="199"/>
                              <w:rPr>
                                <w:rFonts w:hint="default" w:ascii="ＭＳ 明朝" w:hAnsi="ＭＳ 明朝"/>
                                <w:sz w:val="22"/>
                              </w:rPr>
                            </w:pPr>
                            <w:r>
                              <w:rPr>
                                <w:rFonts w:hint="eastAsia" w:ascii="ＭＳ 明朝" w:hAnsi="ＭＳ 明朝"/>
                                <w:sz w:val="22"/>
                              </w:rPr>
                              <w:t>・現状で間に合っているかどうかわからない</w:t>
                            </w:r>
                          </w:p>
                          <w:p>
                            <w:pPr>
                              <w:pStyle w:val="0"/>
                              <w:spacing w:line="260" w:lineRule="exact"/>
                              <w:ind w:left="199" w:hanging="199"/>
                              <w:rPr>
                                <w:rFonts w:hint="default" w:ascii="ＭＳ 明朝" w:hAnsi="ＭＳ 明朝"/>
                                <w:sz w:val="22"/>
                              </w:rPr>
                            </w:pPr>
                            <w:r>
                              <w:rPr>
                                <w:rFonts w:hint="eastAsia" w:ascii="ＭＳ 明朝" w:hAnsi="ＭＳ 明朝"/>
                                <w:sz w:val="22"/>
                              </w:rPr>
                              <w:t>・ニーズがどれくらいあるのか分からない</w:t>
                            </w:r>
                          </w:p>
                          <w:p>
                            <w:pPr>
                              <w:pStyle w:val="0"/>
                              <w:spacing w:line="26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1</w:t>
                            </w:r>
                            <w:r>
                              <w:rPr>
                                <w:rFonts w:hint="eastAsia" w:ascii="ＭＳ 明朝" w:hAnsi="ＭＳ 明朝"/>
                                <w:sz w:val="22"/>
                              </w:rPr>
                              <w:t>号認定の子供が自分の周りにはいない。多いのであればあってもいいと思う</w:t>
                            </w:r>
                          </w:p>
                          <w:p>
                            <w:pPr>
                              <w:pStyle w:val="0"/>
                              <w:spacing w:line="260" w:lineRule="exact"/>
                              <w:ind w:left="199" w:hanging="199"/>
                              <w:rPr>
                                <w:rFonts w:hint="default" w:ascii="ＭＳ 明朝" w:hAnsi="ＭＳ 明朝"/>
                                <w:sz w:val="22"/>
                              </w:rPr>
                            </w:pPr>
                            <w:r>
                              <w:rPr>
                                <w:rFonts w:hint="eastAsia" w:ascii="ＭＳ 明朝" w:hAnsi="ＭＳ 明朝"/>
                                <w:sz w:val="22"/>
                              </w:rPr>
                              <w:t>・保護者の意向によってニーズが違うから</w:t>
                            </w:r>
                          </w:p>
                          <w:p>
                            <w:pPr>
                              <w:pStyle w:val="0"/>
                              <w:spacing w:line="260" w:lineRule="exact"/>
                              <w:ind w:left="199" w:hanging="199"/>
                              <w:rPr>
                                <w:rFonts w:hint="default" w:ascii="ＭＳ 明朝" w:hAnsi="ＭＳ 明朝"/>
                                <w:sz w:val="22"/>
                              </w:rPr>
                            </w:pPr>
                            <w:r>
                              <w:rPr>
                                <w:rFonts w:hint="eastAsia" w:ascii="ＭＳ 明朝" w:hAnsi="ＭＳ 明朝"/>
                                <w:sz w:val="22"/>
                              </w:rPr>
                              <w:t>・状況による</w:t>
                            </w:r>
                          </w:p>
                          <w:p>
                            <w:pPr>
                              <w:pStyle w:val="0"/>
                              <w:spacing w:line="260" w:lineRule="exact"/>
                              <w:ind w:left="199" w:hanging="199"/>
                              <w:rPr>
                                <w:rFonts w:hint="default" w:ascii="ＭＳ 明朝" w:hAnsi="ＭＳ 明朝"/>
                                <w:sz w:val="22"/>
                              </w:rPr>
                            </w:pPr>
                            <w:r>
                              <w:rPr>
                                <w:rFonts w:hint="eastAsia" w:ascii="ＭＳ 明朝" w:hAnsi="ＭＳ 明朝"/>
                                <w:sz w:val="22"/>
                              </w:rPr>
                              <w:t>・鳥取市の認定園への入所が自由になれば、八頭町になくても良いと考える</w:t>
                            </w:r>
                          </w:p>
                          <w:p>
                            <w:pPr>
                              <w:pStyle w:val="0"/>
                              <w:spacing w:line="260" w:lineRule="exact"/>
                              <w:ind w:left="199" w:hanging="199"/>
                              <w:rPr>
                                <w:rFonts w:hint="default" w:ascii="ＭＳ 明朝" w:hAnsi="ＭＳ 明朝"/>
                                <w:sz w:val="22"/>
                              </w:rPr>
                            </w:pPr>
                            <w:r>
                              <w:rPr>
                                <w:rFonts w:hint="eastAsia" w:ascii="ＭＳ 明朝" w:hAnsi="ＭＳ 明朝"/>
                                <w:sz w:val="22"/>
                              </w:rPr>
                              <w:t>・町外の園への広域入所が認められれば、そちらに良いところがあるから</w:t>
                            </w:r>
                          </w:p>
                          <w:p>
                            <w:pPr>
                              <w:pStyle w:val="0"/>
                              <w:spacing w:line="260" w:lineRule="exact"/>
                              <w:ind w:left="199" w:hanging="199"/>
                              <w:rPr>
                                <w:rFonts w:hint="default" w:ascii="ＭＳ 明朝" w:hAnsi="ＭＳ 明朝"/>
                                <w:sz w:val="22"/>
                              </w:rPr>
                            </w:pPr>
                          </w:p>
                          <w:p>
                            <w:pPr>
                              <w:pStyle w:val="0"/>
                              <w:spacing w:line="260" w:lineRule="exact"/>
                              <w:ind w:left="199" w:hanging="199"/>
                              <w:rPr>
                                <w:rFonts w:hint="default" w:ascii="ＭＳ 明朝" w:hAnsi="ＭＳ 明朝"/>
                                <w:sz w:val="22"/>
                              </w:rPr>
                            </w:pPr>
                          </w:p>
                          <w:p>
                            <w:pPr>
                              <w:pStyle w:val="0"/>
                              <w:spacing w:line="260" w:lineRule="exact"/>
                              <w:ind w:left="199" w:hanging="199"/>
                              <w:rPr>
                                <w:rFonts w:hint="default" w:ascii="ＭＳ 明朝" w:hAnsi="ＭＳ 明朝"/>
                                <w:sz w:val="2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87;height:513pt;mso-wrap-distance-left:9pt;width:415.3pt;mso-wrap-distance-top:3.6pt;mso-position-horizontal-relative:text;position:absolute;margin-top:60pt;margin-left:25.85pt;mso-position-vertical-relative:page;mso-wrap-distance-bottom:3.6pt;mso-wrap-distance-right:9pt;v-text-anchor:top;" o:spid="_x0000_s1131" o:allowincell="t" o:allowoverlap="t" filled="t" fillcolor="#ffffff" stroked="t" strokecolor="#000000" strokeweight="0.75pt" o:spt="202" type="#_x0000_t202">
                <v:fill/>
                <v:stroke miterlimit="8" dashstyle="shortdash" filltype="solid"/>
                <v:textbox style="layout-flow:horizontal;">
                  <w:txbxContent>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【「どちらともいえない」の回答】</w:t>
                      </w:r>
                      <w:r>
                        <w:rPr>
                          <w:rFonts w:hint="eastAsia" w:ascii="ＭＳ ゴシック" w:hAnsi="ＭＳ ゴシック" w:eastAsia="ＭＳ ゴシック"/>
                          <w:b w:val="1"/>
                          <w:sz w:val="22"/>
                        </w:rPr>
                        <w:t>28.6%</w:t>
                      </w:r>
                    </w:p>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【「わからない」の回答】</w:t>
                      </w:r>
                      <w:r>
                        <w:rPr>
                          <w:rFonts w:hint="eastAsia" w:ascii="ＭＳ ゴシック" w:hAnsi="ＭＳ ゴシック" w:eastAsia="ＭＳ ゴシック"/>
                          <w:b w:val="1"/>
                          <w:sz w:val="22"/>
                        </w:rPr>
                        <w:t>22.6%</w:t>
                      </w:r>
                    </w:p>
                    <w:p>
                      <w:pPr>
                        <w:pStyle w:val="0"/>
                        <w:spacing w:line="260" w:lineRule="exact"/>
                        <w:ind w:left="199" w:hanging="199"/>
                        <w:rPr>
                          <w:rFonts w:hint="default" w:ascii="ＭＳ 明朝" w:hAnsi="ＭＳ 明朝"/>
                          <w:sz w:val="22"/>
                        </w:rPr>
                      </w:pPr>
                      <w:r>
                        <w:rPr>
                          <w:rFonts w:hint="eastAsia" w:ascii="ＭＳ 明朝" w:hAnsi="ＭＳ 明朝"/>
                          <w:sz w:val="22"/>
                        </w:rPr>
                        <w:t>・「どちらともいえない」との回答が３割近くあります。理由をみると、「幼児教育の選択肢としてあって良い。」、「保育（２・３号）の利用制限への懸念」、「特別利用保育の利用による代替」などの様々な考えがあることがうかがえます。</w:t>
                      </w:r>
                    </w:p>
                    <w:p>
                      <w:pPr>
                        <w:pStyle w:val="0"/>
                        <w:spacing w:line="260" w:lineRule="exact"/>
                        <w:ind w:left="199" w:hanging="199"/>
                        <w:rPr>
                          <w:rFonts w:hint="default" w:ascii="ＭＳ 明朝" w:hAnsi="ＭＳ 明朝"/>
                          <w:sz w:val="22"/>
                        </w:rPr>
                      </w:pPr>
                      <w:r>
                        <w:rPr>
                          <w:rFonts w:hint="eastAsia" w:ascii="ＭＳ 明朝" w:hAnsi="ＭＳ 明朝"/>
                          <w:sz w:val="22"/>
                        </w:rPr>
                        <w:t>・また、「ニーズがどの程度あるかわからない」や「保護者によってニーズが異なる」との意見もあります。</w:t>
                      </w:r>
                    </w:p>
                    <w:p>
                      <w:pPr>
                        <w:pStyle w:val="0"/>
                        <w:spacing w:line="260" w:lineRule="exact"/>
                        <w:ind w:left="199" w:hanging="199"/>
                        <w:rPr>
                          <w:rFonts w:hint="default" w:ascii="ＭＳ 明朝" w:hAnsi="ＭＳ 明朝"/>
                          <w:sz w:val="22"/>
                        </w:rPr>
                      </w:pPr>
                      <w:r>
                        <w:rPr>
                          <w:rFonts w:hint="eastAsia" w:ascii="ＭＳ 明朝" w:hAnsi="ＭＳ 明朝"/>
                          <w:sz w:val="22"/>
                        </w:rPr>
                        <w:t>・「わからない」との回答も２割強と一定程度あり、保護者として判断することが難しい状況であることもうかがえます。</w:t>
                      </w:r>
                    </w:p>
                    <w:p>
                      <w:pPr>
                        <w:pStyle w:val="0"/>
                        <w:spacing w:line="260" w:lineRule="exact"/>
                        <w:ind w:left="199" w:hanging="199"/>
                        <w:rPr>
                          <w:rFonts w:hint="default" w:ascii="ＭＳ 明朝" w:hAnsi="ＭＳ 明朝"/>
                          <w:sz w:val="22"/>
                        </w:rPr>
                      </w:pPr>
                    </w:p>
                    <w:p>
                      <w:pPr>
                        <w:pStyle w:val="0"/>
                        <w:spacing w:line="260" w:lineRule="exact"/>
                        <w:ind w:left="199" w:hanging="199"/>
                        <w:rPr>
                          <w:rFonts w:hint="default" w:ascii="ＭＳ ゴシック" w:hAnsi="ＭＳ ゴシック" w:eastAsia="ＭＳ ゴシック"/>
                          <w:b w:val="1"/>
                          <w:sz w:val="22"/>
                        </w:rPr>
                      </w:pPr>
                      <w:r>
                        <w:rPr>
                          <w:rFonts w:hint="eastAsia" w:ascii="ＭＳ ゴシック" w:hAnsi="ＭＳ ゴシック" w:eastAsia="ＭＳ ゴシック"/>
                          <w:b w:val="1"/>
                          <w:sz w:val="22"/>
                        </w:rPr>
                        <w:t>【「どちらともいえない」理由】（抜粋）</w:t>
                      </w:r>
                    </w:p>
                    <w:p>
                      <w:pPr>
                        <w:pStyle w:val="0"/>
                        <w:spacing w:line="260" w:lineRule="exact"/>
                        <w:ind w:left="199" w:hanging="199"/>
                        <w:rPr>
                          <w:rFonts w:hint="default" w:ascii="ＭＳ 明朝" w:hAnsi="ＭＳ 明朝"/>
                          <w:sz w:val="22"/>
                        </w:rPr>
                      </w:pPr>
                      <w:r>
                        <w:rPr>
                          <w:rFonts w:hint="eastAsia" w:ascii="ＭＳ 明朝" w:hAnsi="ＭＳ 明朝"/>
                          <w:sz w:val="22"/>
                        </w:rPr>
                        <w:t>・選択肢としてあってよいかも</w:t>
                      </w:r>
                    </w:p>
                    <w:p>
                      <w:pPr>
                        <w:pStyle w:val="0"/>
                        <w:spacing w:line="260" w:lineRule="exact"/>
                        <w:ind w:left="199" w:hanging="199"/>
                        <w:rPr>
                          <w:rFonts w:hint="default" w:ascii="ＭＳ 明朝" w:hAnsi="ＭＳ 明朝"/>
                          <w:sz w:val="22"/>
                        </w:rPr>
                      </w:pPr>
                      <w:r>
                        <w:rPr>
                          <w:rFonts w:hint="eastAsia" w:ascii="ＭＳ 明朝" w:hAnsi="ＭＳ 明朝"/>
                          <w:sz w:val="22"/>
                        </w:rPr>
                        <w:t>・認定子ども園は保育以外にも教育活動しているところが魅力的だと思いますただ、認定基準のところにも書いてあるように、</w:t>
                      </w:r>
                      <w:r>
                        <w:rPr>
                          <w:rFonts w:hint="eastAsia" w:ascii="ＭＳ 明朝" w:hAnsi="ＭＳ 明朝"/>
                          <w:sz w:val="22"/>
                        </w:rPr>
                        <w:t>1</w:t>
                      </w:r>
                      <w:r>
                        <w:rPr>
                          <w:rFonts w:hint="eastAsia" w:ascii="ＭＳ 明朝" w:hAnsi="ＭＳ 明朝"/>
                          <w:sz w:val="22"/>
                        </w:rPr>
                        <w:t>号認定の定員を増やすと、</w:t>
                      </w:r>
                      <w:r>
                        <w:rPr>
                          <w:rFonts w:hint="eastAsia" w:ascii="ＭＳ 明朝" w:hAnsi="ＭＳ 明朝"/>
                          <w:sz w:val="22"/>
                        </w:rPr>
                        <w:t>2</w:t>
                      </w:r>
                      <w:r>
                        <w:rPr>
                          <w:rFonts w:hint="eastAsia" w:ascii="ＭＳ 明朝" w:hAnsi="ＭＳ 明朝"/>
                          <w:sz w:val="22"/>
                        </w:rPr>
                        <w:t>・</w:t>
                      </w:r>
                      <w:r>
                        <w:rPr>
                          <w:rFonts w:hint="eastAsia" w:ascii="ＭＳ 明朝" w:hAnsi="ＭＳ 明朝"/>
                          <w:sz w:val="22"/>
                        </w:rPr>
                        <w:t>3</w:t>
                      </w:r>
                      <w:r>
                        <w:rPr>
                          <w:rFonts w:hint="eastAsia" w:ascii="ＭＳ 明朝" w:hAnsi="ＭＳ 明朝"/>
                          <w:sz w:val="22"/>
                        </w:rPr>
                        <w:t>号定員の縮小となる可能性があるのなら、必ずしも認定子ども園が必要とは思わない。施設の整備を改善や保育士さんなど、人員の確保が先だと思います</w:t>
                      </w:r>
                    </w:p>
                    <w:p>
                      <w:pPr>
                        <w:pStyle w:val="0"/>
                        <w:spacing w:line="260" w:lineRule="exact"/>
                        <w:ind w:left="199" w:hanging="199"/>
                        <w:rPr>
                          <w:rFonts w:hint="default" w:ascii="ＭＳ 明朝" w:hAnsi="ＭＳ 明朝"/>
                          <w:sz w:val="22"/>
                        </w:rPr>
                      </w:pPr>
                      <w:r>
                        <w:rPr>
                          <w:rFonts w:hint="eastAsia" w:ascii="ＭＳ 明朝" w:hAnsi="ＭＳ 明朝"/>
                          <w:sz w:val="22"/>
                        </w:rPr>
                        <w:t>・身近に頼る人がいない家庭にとっては、短時間でも保育施設に預けられるなら安心して子育てできると思う。認定こども園でないといけないとは思わない</w:t>
                      </w:r>
                    </w:p>
                    <w:p>
                      <w:pPr>
                        <w:pStyle w:val="0"/>
                        <w:spacing w:line="260" w:lineRule="exact"/>
                        <w:ind w:left="199" w:hanging="199"/>
                        <w:rPr>
                          <w:rFonts w:hint="default" w:ascii="ＭＳ 明朝" w:hAnsi="ＭＳ 明朝"/>
                          <w:sz w:val="22"/>
                        </w:rPr>
                      </w:pPr>
                      <w:r>
                        <w:rPr>
                          <w:rFonts w:hint="eastAsia" w:ascii="ＭＳ 明朝" w:hAnsi="ＭＳ 明朝"/>
                          <w:sz w:val="22"/>
                        </w:rPr>
                        <w:t>・教育も良いが定員オーバーで希望の施設に入らないのは困る</w:t>
                      </w:r>
                    </w:p>
                    <w:p>
                      <w:pPr>
                        <w:pStyle w:val="0"/>
                        <w:spacing w:line="260" w:lineRule="exact"/>
                        <w:ind w:left="199" w:hanging="199"/>
                        <w:rPr>
                          <w:rFonts w:hint="default" w:ascii="ＭＳ 明朝" w:hAnsi="ＭＳ 明朝"/>
                          <w:sz w:val="22"/>
                        </w:rPr>
                      </w:pPr>
                      <w:r>
                        <w:rPr>
                          <w:rFonts w:hint="eastAsia" w:ascii="ＭＳ 明朝" w:hAnsi="ＭＳ 明朝"/>
                          <w:sz w:val="22"/>
                        </w:rPr>
                        <w:t>・保育士を増やして入所できる人数を増やしたり、制度を整えて通える子どもの対象を広げていくのはどうか。認定子ども園にすることでその可能性が広がるならよいのでは</w:t>
                      </w:r>
                    </w:p>
                    <w:p>
                      <w:pPr>
                        <w:pStyle w:val="0"/>
                        <w:spacing w:line="260" w:lineRule="exact"/>
                        <w:ind w:left="199" w:hanging="199"/>
                        <w:rPr>
                          <w:rFonts w:hint="default" w:ascii="ＭＳ 明朝" w:hAnsi="ＭＳ 明朝"/>
                          <w:sz w:val="22"/>
                        </w:rPr>
                      </w:pPr>
                      <w:r>
                        <w:rPr>
                          <w:rFonts w:hint="eastAsia" w:ascii="ＭＳ 明朝" w:hAnsi="ＭＳ 明朝"/>
                          <w:sz w:val="22"/>
                        </w:rPr>
                        <w:t>・町内は共働き世帯がほとんどだと思うので</w:t>
                      </w:r>
                    </w:p>
                    <w:p>
                      <w:pPr>
                        <w:pStyle w:val="0"/>
                        <w:spacing w:line="26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1</w:t>
                      </w:r>
                      <w:r>
                        <w:rPr>
                          <w:rFonts w:hint="eastAsia" w:ascii="ＭＳ 明朝" w:hAnsi="ＭＳ 明朝"/>
                          <w:sz w:val="22"/>
                        </w:rPr>
                        <w:t>号認定の子供が周りにいないし、自分も働くから</w:t>
                      </w:r>
                    </w:p>
                    <w:p>
                      <w:pPr>
                        <w:pStyle w:val="0"/>
                        <w:spacing w:line="260" w:lineRule="exact"/>
                        <w:ind w:left="199" w:hanging="199"/>
                        <w:rPr>
                          <w:rFonts w:hint="default" w:ascii="ＭＳ 明朝" w:hAnsi="ＭＳ 明朝"/>
                          <w:sz w:val="22"/>
                        </w:rPr>
                      </w:pPr>
                      <w:r>
                        <w:rPr>
                          <w:rFonts w:hint="eastAsia" w:ascii="ＭＳ 明朝" w:hAnsi="ＭＳ 明朝"/>
                          <w:sz w:val="22"/>
                        </w:rPr>
                        <w:t>・選択肢が増えることは良いと思うが、保育所で受入れ可能であればそれで良いとも思う</w:t>
                      </w:r>
                    </w:p>
                    <w:p>
                      <w:pPr>
                        <w:pStyle w:val="0"/>
                        <w:spacing w:line="260" w:lineRule="exact"/>
                        <w:ind w:left="199" w:hanging="199"/>
                        <w:rPr>
                          <w:rFonts w:hint="default" w:ascii="ＭＳ 明朝" w:hAnsi="ＭＳ 明朝"/>
                          <w:sz w:val="22"/>
                        </w:rPr>
                      </w:pPr>
                      <w:r>
                        <w:rPr>
                          <w:rFonts w:hint="eastAsia" w:ascii="ＭＳ 明朝" w:hAnsi="ＭＳ 明朝"/>
                          <w:sz w:val="22"/>
                        </w:rPr>
                        <w:t>・子どもが少ないのであれば、現在のように保育所の中で１号認定の子どももみたら良いと思う</w:t>
                      </w:r>
                    </w:p>
                    <w:p>
                      <w:pPr>
                        <w:pStyle w:val="0"/>
                        <w:spacing w:line="260" w:lineRule="exact"/>
                        <w:ind w:left="199" w:hanging="199"/>
                        <w:rPr>
                          <w:rFonts w:hint="default" w:ascii="ＭＳ 明朝" w:hAnsi="ＭＳ 明朝"/>
                          <w:sz w:val="22"/>
                        </w:rPr>
                      </w:pPr>
                      <w:r>
                        <w:rPr>
                          <w:rFonts w:hint="eastAsia" w:ascii="ＭＳ 明朝" w:hAnsi="ＭＳ 明朝"/>
                          <w:sz w:val="22"/>
                        </w:rPr>
                        <w:t>・保育所で特別保育を行なっている現在、子ども園が必要なのか、他の方のニーズがわからない</w:t>
                      </w:r>
                    </w:p>
                    <w:p>
                      <w:pPr>
                        <w:pStyle w:val="0"/>
                        <w:spacing w:line="260" w:lineRule="exact"/>
                        <w:ind w:left="199" w:hanging="199"/>
                        <w:rPr>
                          <w:rFonts w:hint="default" w:ascii="ＭＳ 明朝" w:hAnsi="ＭＳ 明朝"/>
                          <w:sz w:val="22"/>
                        </w:rPr>
                      </w:pPr>
                      <w:r>
                        <w:rPr>
                          <w:rFonts w:hint="eastAsia" w:ascii="ＭＳ 明朝" w:hAnsi="ＭＳ 明朝"/>
                          <w:sz w:val="22"/>
                        </w:rPr>
                        <w:t>・特別利用保育の制度があるため</w:t>
                      </w:r>
                    </w:p>
                    <w:p>
                      <w:pPr>
                        <w:pStyle w:val="0"/>
                        <w:spacing w:line="260" w:lineRule="exact"/>
                        <w:ind w:left="199" w:hanging="199"/>
                        <w:rPr>
                          <w:rFonts w:hint="default" w:ascii="ＭＳ 明朝" w:hAnsi="ＭＳ 明朝"/>
                          <w:sz w:val="22"/>
                        </w:rPr>
                      </w:pPr>
                      <w:r>
                        <w:rPr>
                          <w:rFonts w:hint="eastAsia" w:ascii="ＭＳ 明朝" w:hAnsi="ＭＳ 明朝"/>
                          <w:sz w:val="22"/>
                        </w:rPr>
                        <w:t>・現状で間に合っているかどうかわからない</w:t>
                      </w:r>
                    </w:p>
                    <w:p>
                      <w:pPr>
                        <w:pStyle w:val="0"/>
                        <w:spacing w:line="260" w:lineRule="exact"/>
                        <w:ind w:left="199" w:hanging="199"/>
                        <w:rPr>
                          <w:rFonts w:hint="default" w:ascii="ＭＳ 明朝" w:hAnsi="ＭＳ 明朝"/>
                          <w:sz w:val="22"/>
                        </w:rPr>
                      </w:pPr>
                      <w:r>
                        <w:rPr>
                          <w:rFonts w:hint="eastAsia" w:ascii="ＭＳ 明朝" w:hAnsi="ＭＳ 明朝"/>
                          <w:sz w:val="22"/>
                        </w:rPr>
                        <w:t>・ニーズがどれくらいあるのか分からない</w:t>
                      </w:r>
                    </w:p>
                    <w:p>
                      <w:pPr>
                        <w:pStyle w:val="0"/>
                        <w:spacing w:line="260" w:lineRule="exact"/>
                        <w:ind w:left="199" w:hanging="199"/>
                        <w:rPr>
                          <w:rFonts w:hint="default" w:ascii="ＭＳ 明朝" w:hAnsi="ＭＳ 明朝"/>
                          <w:sz w:val="22"/>
                        </w:rPr>
                      </w:pPr>
                      <w:r>
                        <w:rPr>
                          <w:rFonts w:hint="eastAsia" w:ascii="ＭＳ 明朝" w:hAnsi="ＭＳ 明朝"/>
                          <w:sz w:val="22"/>
                        </w:rPr>
                        <w:t>・</w:t>
                      </w:r>
                      <w:r>
                        <w:rPr>
                          <w:rFonts w:hint="eastAsia" w:ascii="ＭＳ 明朝" w:hAnsi="ＭＳ 明朝"/>
                          <w:sz w:val="22"/>
                        </w:rPr>
                        <w:t>1</w:t>
                      </w:r>
                      <w:r>
                        <w:rPr>
                          <w:rFonts w:hint="eastAsia" w:ascii="ＭＳ 明朝" w:hAnsi="ＭＳ 明朝"/>
                          <w:sz w:val="22"/>
                        </w:rPr>
                        <w:t>号認定の子供が自分の周りにはいない。多いのであればあってもいいと思う</w:t>
                      </w:r>
                    </w:p>
                    <w:p>
                      <w:pPr>
                        <w:pStyle w:val="0"/>
                        <w:spacing w:line="260" w:lineRule="exact"/>
                        <w:ind w:left="199" w:hanging="199"/>
                        <w:rPr>
                          <w:rFonts w:hint="default" w:ascii="ＭＳ 明朝" w:hAnsi="ＭＳ 明朝"/>
                          <w:sz w:val="22"/>
                        </w:rPr>
                      </w:pPr>
                      <w:r>
                        <w:rPr>
                          <w:rFonts w:hint="eastAsia" w:ascii="ＭＳ 明朝" w:hAnsi="ＭＳ 明朝"/>
                          <w:sz w:val="22"/>
                        </w:rPr>
                        <w:t>・保護者の意向によってニーズが違うから</w:t>
                      </w:r>
                    </w:p>
                    <w:p>
                      <w:pPr>
                        <w:pStyle w:val="0"/>
                        <w:spacing w:line="260" w:lineRule="exact"/>
                        <w:ind w:left="199" w:hanging="199"/>
                        <w:rPr>
                          <w:rFonts w:hint="default" w:ascii="ＭＳ 明朝" w:hAnsi="ＭＳ 明朝"/>
                          <w:sz w:val="22"/>
                        </w:rPr>
                      </w:pPr>
                      <w:r>
                        <w:rPr>
                          <w:rFonts w:hint="eastAsia" w:ascii="ＭＳ 明朝" w:hAnsi="ＭＳ 明朝"/>
                          <w:sz w:val="22"/>
                        </w:rPr>
                        <w:t>・状況による</w:t>
                      </w:r>
                    </w:p>
                    <w:p>
                      <w:pPr>
                        <w:pStyle w:val="0"/>
                        <w:spacing w:line="260" w:lineRule="exact"/>
                        <w:ind w:left="199" w:hanging="199"/>
                        <w:rPr>
                          <w:rFonts w:hint="default" w:ascii="ＭＳ 明朝" w:hAnsi="ＭＳ 明朝"/>
                          <w:sz w:val="22"/>
                        </w:rPr>
                      </w:pPr>
                      <w:r>
                        <w:rPr>
                          <w:rFonts w:hint="eastAsia" w:ascii="ＭＳ 明朝" w:hAnsi="ＭＳ 明朝"/>
                          <w:sz w:val="22"/>
                        </w:rPr>
                        <w:t>・鳥取市の認定園への入所が自由になれば、八頭町になくても良いと考える</w:t>
                      </w:r>
                    </w:p>
                    <w:p>
                      <w:pPr>
                        <w:pStyle w:val="0"/>
                        <w:spacing w:line="260" w:lineRule="exact"/>
                        <w:ind w:left="199" w:hanging="199"/>
                        <w:rPr>
                          <w:rFonts w:hint="default" w:ascii="ＭＳ 明朝" w:hAnsi="ＭＳ 明朝"/>
                          <w:sz w:val="22"/>
                        </w:rPr>
                      </w:pPr>
                      <w:r>
                        <w:rPr>
                          <w:rFonts w:hint="eastAsia" w:ascii="ＭＳ 明朝" w:hAnsi="ＭＳ 明朝"/>
                          <w:sz w:val="22"/>
                        </w:rPr>
                        <w:t>・町外の園への広域入所が認められれば、そちらに良いところがあるから</w:t>
                      </w:r>
                    </w:p>
                    <w:p>
                      <w:pPr>
                        <w:pStyle w:val="0"/>
                        <w:spacing w:line="260" w:lineRule="exact"/>
                        <w:ind w:left="199" w:hanging="199"/>
                        <w:rPr>
                          <w:rFonts w:hint="default" w:ascii="ＭＳ 明朝" w:hAnsi="ＭＳ 明朝"/>
                          <w:sz w:val="22"/>
                        </w:rPr>
                      </w:pPr>
                    </w:p>
                    <w:p>
                      <w:pPr>
                        <w:pStyle w:val="0"/>
                        <w:spacing w:line="260" w:lineRule="exact"/>
                        <w:ind w:left="199" w:hanging="199"/>
                        <w:rPr>
                          <w:rFonts w:hint="default" w:ascii="ＭＳ 明朝" w:hAnsi="ＭＳ 明朝"/>
                          <w:sz w:val="22"/>
                        </w:rPr>
                      </w:pPr>
                    </w:p>
                    <w:p>
                      <w:pPr>
                        <w:pStyle w:val="0"/>
                        <w:spacing w:line="260" w:lineRule="exact"/>
                        <w:ind w:left="199" w:hanging="199"/>
                        <w:rPr>
                          <w:rFonts w:hint="default" w:ascii="ＭＳ 明朝" w:hAnsi="ＭＳ 明朝"/>
                          <w:sz w:val="22"/>
                        </w:rPr>
                      </w:pPr>
                    </w:p>
                  </w:txbxContent>
                </v:textbox>
                <v:imagedata o:title=""/>
                <w10:wrap type="none" anchorx="text" anchory="page"/>
              </v:shape>
            </w:pict>
          </mc:Fallback>
        </mc:AlternateContent>
      </w: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ＭＳ Ｐゴシック" w:hAnsi="ＭＳ Ｐゴシック" w:eastAsia="ＭＳ Ｐゴシック"/>
          <w:b w:val="1"/>
          <w:sz w:val="24"/>
        </w:rPr>
      </w:pPr>
    </w:p>
    <w:p>
      <w:pPr>
        <w:pStyle w:val="0"/>
        <w:jc w:val="left"/>
        <w:rPr>
          <w:rFonts w:hint="default" w:asciiTheme="majorEastAsia" w:hAnsiTheme="majorEastAsia" w:eastAsiaTheme="majorEastAsia"/>
          <w:b w:val="1"/>
          <w:sz w:val="22"/>
        </w:rPr>
      </w:pPr>
      <w:r>
        <w:rPr>
          <w:rFonts w:hint="default"/>
        </w:rPr>
        <mc:AlternateContent>
          <mc:Choice Requires="wpg">
            <w:drawing>
              <wp:anchor distT="0" distB="0" distL="114300" distR="114300" simplePos="0" relativeHeight="96" behindDoc="0" locked="0" layoutInCell="1" hidden="0" allowOverlap="1">
                <wp:simplePos x="0" y="0"/>
                <wp:positionH relativeFrom="column">
                  <wp:posOffset>-25400</wp:posOffset>
                </wp:positionH>
                <wp:positionV relativeFrom="paragraph">
                  <wp:posOffset>-635</wp:posOffset>
                </wp:positionV>
                <wp:extent cx="5838825" cy="474980"/>
                <wp:effectExtent l="635" t="0" r="29845" b="635"/>
                <wp:wrapNone/>
                <wp:docPr id="1132" name="グループ化 51"/>
                <a:graphic xmlns:a="http://schemas.openxmlformats.org/drawingml/2006/main">
                  <a:graphicData uri="http://schemas.microsoft.com/office/word/2010/wordprocessingGroup">
                    <wpg:wgp>
                      <wpg:cNvGrpSpPr/>
                      <wpg:grpSpPr>
                        <a:xfrm>
                          <a:off x="0" y="0"/>
                          <a:ext cx="5838825" cy="474980"/>
                          <a:chOff x="0" y="0"/>
                          <a:chExt cx="5838825" cy="474980"/>
                        </a:xfrm>
                      </wpg:grpSpPr>
                      <wps:wsp>
                        <wps:cNvPr id="1133" name="角丸四角形 52"/>
                        <wps:cNvSpPr/>
                        <wps:spPr>
                          <a:xfrm>
                            <a:off x="0" y="38100"/>
                            <a:ext cx="5838825" cy="390525"/>
                          </a:xfrm>
                          <a:prstGeom prst="round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s:wsp>
                        <wps:cNvPr id="1134" name="テキスト ボックス 53"/>
                        <wps:cNvSpPr txBox="1"/>
                        <wps:spPr>
                          <a:xfrm>
                            <a:off x="152400" y="0"/>
                            <a:ext cx="2647950" cy="474980"/>
                          </a:xfrm>
                          <a:prstGeom prst="rect">
                            <a:avLst/>
                          </a:prstGeom>
                          <a:noFill/>
                          <a:ln>
                            <a:noFill/>
                          </a:ln>
                          <a:effectLst/>
                        </wps:spPr>
                        <wps:txbx>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第３章　計画の基本的な考え方</w:t>
                              </w:r>
                            </w:p>
                          </w:txbxContent>
                        </wps:txbx>
                        <wps:bodyPr rot="0" vertOverflow="overflow" horzOverflow="overflow" wrap="none" lIns="74295" tIns="8890" rIns="74295" bIns="8890" numCol="1" spcCol="0" rtlCol="0" fromWordArt="0" anchor="t" anchorCtr="0" forceAA="0" compatLnSpc="1">
                          <a:spAutoFit/>
                        </wps:bodyPr>
                      </wps:wsp>
                    </wpg:wgp>
                  </a:graphicData>
                </a:graphic>
              </wp:anchor>
            </w:drawing>
          </mc:Choice>
          <mc:Fallback>
            <w:pict>
              <v:group id="グループ化 51" style="z-index:96;height:37.4pt;mso-wrap-distance-left:9pt;width:459.75pt;mso-wrap-distance-top:0pt;mso-position-horizontal-relative:text;position:absolute;margin-top:-5.e-002pt;margin-left:-2pt;mso-position-vertical-relative:text;mso-wrap-distance-bottom:0pt;mso-wrap-distance-right:9pt;" coordsize="5838825,474980" coordorigin="0,0" o:spid="_x0000_s1132" o:allowincell="t" o:allowoverlap="t">
                <v:roundrect id="角丸四角形 52" style="position:absolute;left:0;top:38100;height:390525;width:5838825;" o:spid="_x0000_s1133" filled="t" fillcolor="#f8cbad" stroked="t" strokecolor="#f8cbad" strokeweight="1pt" o:spt="2" arcsize="10923f">
                  <v:fill/>
                  <v:stroke linestyle="single" miterlimit="8" endcap="flat" dashstyle="solid"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53" style="position:absolute;left:152400;top:0;height:474980;width:2647950;mso-wrap-style:none;" o:spid="_x0000_s1134" filled="f" stroked="f" o:spt="202" type="#_x0000_t202">
                  <v:fill/>
                  <v:textbox style="layout-flow:horizontal;mso-fit-shape-to-text:t;" inset="2.0637499999999998mm,0.24694444444444438mm,2.0637499999999998mm,0.24694444444444438mm">
                    <w:txbxContent>
                      <w:p>
                        <w:pPr>
                          <w:pStyle w:val="0"/>
                          <w:jc w:val="center"/>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第３章　計画の基本的な考え方</w:t>
                        </w:r>
                      </w:p>
                    </w:txbxContent>
                  </v:textbox>
                  <v:imagedata o:title=""/>
                  <w10:wrap type="none" anchorx="text" anchory="text"/>
                </v:shape>
                <w10:wrap type="none" anchorx="text" anchory="text"/>
              </v:group>
            </w:pict>
          </mc:Fallback>
        </mc:AlternateContent>
      </w:r>
    </w:p>
    <w:p>
      <w:pPr>
        <w:pStyle w:val="0"/>
        <w:rPr>
          <w:rFonts w:hint="default" w:asciiTheme="majorEastAsia" w:hAnsiTheme="majorEastAsia" w:eastAsiaTheme="majorEastAsia"/>
          <w:b w:val="1"/>
          <w:sz w:val="22"/>
        </w:rPr>
      </w:pPr>
      <w:r>
        <w:rPr>
          <w:rFonts w:hint="eastAsia" w:asciiTheme="majorEastAsia" w:hAnsiTheme="majorEastAsia" w:eastAsiaTheme="majorEastAsia"/>
          <w:b w:val="1"/>
          <w:sz w:val="22"/>
        </w:rPr>
        <w:t>３　計画の基本理念等</w:t>
      </w:r>
    </w:p>
    <w:p>
      <w:pPr>
        <w:pStyle w:val="0"/>
        <w:ind w:firstLine="241" w:firstLineChars="100"/>
        <w:rPr>
          <w:rFonts w:hint="default" w:ascii="HG丸ｺﾞｼｯｸM-PRO" w:hAnsi="HG丸ｺﾞｼｯｸM-PRO" w:eastAsia="HG丸ｺﾞｼｯｸM-PRO"/>
          <w:b w:val="1"/>
          <w:sz w:val="24"/>
        </w:rPr>
      </w:pPr>
    </w:p>
    <w:p>
      <w:pPr>
        <w:pStyle w:val="0"/>
        <w:ind w:firstLine="520" w:firstLineChars="200"/>
        <w:rPr>
          <w:rFonts w:hint="default" w:asciiTheme="majorEastAsia" w:hAnsiTheme="majorEastAsia" w:eastAsiaTheme="majorEastAsia"/>
          <w:b w:val="1"/>
          <w:sz w:val="26"/>
        </w:rPr>
      </w:pPr>
      <w:r>
        <w:rPr>
          <w:rFonts w:hint="default"/>
          <w:sz w:val="26"/>
        </w:rPr>
        <mc:AlternateContent>
          <mc:Choice Requires="wpg">
            <w:drawing>
              <wp:anchor distT="0" distB="0" distL="114300" distR="114300" simplePos="0" relativeHeight="105" behindDoc="0" locked="0" layoutInCell="1" hidden="0" allowOverlap="1">
                <wp:simplePos x="0" y="0"/>
                <wp:positionH relativeFrom="column">
                  <wp:posOffset>-5080</wp:posOffset>
                </wp:positionH>
                <wp:positionV relativeFrom="paragraph">
                  <wp:posOffset>20955</wp:posOffset>
                </wp:positionV>
                <wp:extent cx="1962150" cy="250825"/>
                <wp:effectExtent l="0" t="635" r="29210" b="10795"/>
                <wp:wrapNone/>
                <wp:docPr id="1135" name="グループ化 5180"/>
                <a:graphic xmlns:a="http://schemas.openxmlformats.org/drawingml/2006/main">
                  <a:graphicData uri="http://schemas.microsoft.com/office/word/2010/wordprocessingGroup">
                    <wpg:wgp>
                      <wpg:cNvGrpSpPr/>
                      <wpg:grpSpPr>
                        <a:xfrm>
                          <a:off x="0" y="0"/>
                          <a:ext cx="1962150" cy="250825"/>
                          <a:chOff x="0" y="33889"/>
                          <a:chExt cx="3207761" cy="251861"/>
                        </a:xfrm>
                      </wpg:grpSpPr>
                      <wps:wsp>
                        <wps:cNvPr id="1136" name="直線コネクタ 5181"/>
                        <wps:cNvSpPr/>
                        <wps:spPr>
                          <a:xfrm>
                            <a:off x="0" y="285750"/>
                            <a:ext cx="3207761" cy="0"/>
                          </a:xfrm>
                          <a:prstGeom prst="line">
                            <a:avLst/>
                          </a:prstGeom>
                          <a:noFill/>
                          <a:ln w="25400" cap="flat" cmpd="sng" algn="ctr">
                            <a:solidFill>
                              <a:srgbClr val="ED7D31">
                                <a:lumMod val="40000"/>
                                <a:lumOff val="60000"/>
                              </a:srgbClr>
                            </a:solidFill>
                            <a:prstDash val="solid"/>
                            <a:miter lim="800000"/>
                          </a:ln>
                          <a:effectLst/>
                        </wps:spPr>
                        <wps:bodyPr/>
                      </wps:wsp>
                      <wps:wsp>
                        <wps:cNvPr id="1137" name="パイ 5182"/>
                        <wps:cNvSpPr/>
                        <wps:spPr>
                          <a:xfrm>
                            <a:off x="139283" y="33889"/>
                            <a:ext cx="297140"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80" style="z-index:105;height:19.75pt;mso-wrap-distance-left:9pt;width:154.5pt;mso-wrap-distance-top:0pt;mso-position-horizontal-relative:text;position:absolute;margin-top:1.65pt;margin-left:-0.4pt;mso-position-vertical-relative:text;mso-wrap-distance-bottom:0pt;mso-wrap-distance-right:9pt;" coordsize="3207761,251861" coordorigin="0,33889" o:spid="_x0000_s1135" o:allowincell="t" o:allowoverlap="t">
                <v:line id="直線コネクタ 5181" style="position:absolute;left:0;top:285750;height:0;width:3207761;" o:spid="_x0000_s1136" filled="f" stroked="t" strokecolor="#f8cbad" strokeweight="2pt" o:spt="20" from="0,285750" to="3207761,285750">
                  <v:fill/>
                  <v:stroke linestyle="single" miterlimit="8" endcap="flat" dashstyle="solid" filltype="solid"/>
                  <v:textbox style="layout-flow:horizontal;"/>
                  <v:imagedata o:title=""/>
                  <w10:wrap type="none" anchorx="text" anchory="text"/>
                </v:line>
                <v:shape id="パイ 5182" style="position:absolute;left:139283;top:33889;height:180720;width:297140;" coordsize="21600,21600" o:spid="_x0000_s1137"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１　計画の基本理念</w:t>
      </w:r>
    </w:p>
    <w:p>
      <w:pPr>
        <w:pStyle w:val="0"/>
        <w:rPr>
          <w:rFonts w:hint="default" w:asciiTheme="majorEastAsia" w:hAnsiTheme="majorEastAsia" w:eastAsiaTheme="majorEastAsia"/>
          <w:b w:val="1"/>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子ども・子育て支援法においては、「こどもの最善の利益」が実現される社会を目指すとの考えを基本に、こどもの視点に立ち、こどもの生存と発達が保障されるよう良質かつ適切な内容及び水準のものとすることが必要であるとされています。</w:t>
      </w: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は社会の希望であり、未来を担う存在です。こどもの健やかな育ちと子育てを支えることは、一人ひとりのこどもや保護者の幸せにつながることはもとより、将来の我がまちの担い手の育成の基礎をなす重要な未来への投資であり、社会全体で取り組むべき最重要課題の一つでもあり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そうした中、国においては次代の社会を担う全てのこどもが将来にわたって幸福な生活を送ることができる社会の実現を目指し、こども施策を社会全体で総合的かつ強力に推進していくための包括的な基本法として、令和５年４月に「こども基本法」が施行され、これまで大人が中心になってきた社会を「こどもまんなか社会」へと変えていくため、その意見を聴き、政策に反映させることが、国や地方公共団体に義務付けられました。また同年</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月には「こども大綱」および「こども未来戦略」が、また鳥取県においても令和６年３月に「シン・子育て王国とっとり計画」が示されています。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方、八頭町の子育て家庭を取り巻く環境は、核家族化や女性の社会進出の加速化、地域のつながりの希薄化などにより、身近な地域に相談できる相手が少なくなり、子育てが孤立し、その負担感が増加していることが懸念されます。そのため、多様化するこども・子育て支援ニーズに対し、包括的な支援が求められる状況となってい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うした背景を踏まえ、本計画の策定においては、こどもや若者の権利が保障され、健やかな成長を社会全体で後押しすることで、将来にわたって幸せに生活できる「こどもまんなか社会」の実現に向け、第１期計画・第２期計画と２期に渡り進めてきた取組において、継承すべき基本的な視点を踏まえるとともに、時代の潮流を捉えることにより、多様化するニーズに対応する新たな施策の展開も推進し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た、基本理念については、第１期計画・第２期計画に掲げてきた方向性を継続し、教育・保育及び地域子ども・子育て支援事業の提供体制の確保に努め、事業の充実を図ることにより、笑顔で子育てができる環境構築を進めます。</w:t>
      </w:r>
    </w:p>
    <w:p>
      <w:pPr>
        <w:pStyle w:val="0"/>
        <w:ind w:left="964" w:hanging="964" w:hangingChars="400"/>
        <w:jc w:val="center"/>
        <w:rPr>
          <w:rFonts w:hint="default" w:asciiTheme="majorEastAsia" w:hAnsiTheme="majorEastAsia" w:eastAsiaTheme="majorEastAsia"/>
          <w:b w:val="1"/>
          <w:sz w:val="24"/>
        </w:rPr>
      </w:pPr>
    </w:p>
    <w:p>
      <w:pPr>
        <w:pStyle w:val="0"/>
        <w:ind w:left="1124" w:hanging="1124" w:hangingChars="400"/>
        <w:jc w:val="center"/>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【基本理念】</w:t>
      </w:r>
    </w:p>
    <w:p>
      <w:pPr>
        <w:pStyle w:val="0"/>
        <w:ind w:left="630" w:hanging="630" w:hangingChars="300"/>
        <w:rPr>
          <w:rFonts w:hint="default" w:asciiTheme="majorEastAsia" w:hAnsiTheme="majorEastAsia" w:eastAsiaTheme="majorEastAsia"/>
          <w:sz w:val="22"/>
        </w:rPr>
      </w:pPr>
      <w:r>
        <w:rPr>
          <w:rFonts w:hint="default"/>
        </w:rPr>
        <mc:AlternateContent>
          <mc:Choice Requires="wps">
            <w:drawing>
              <wp:anchor distT="0" distB="0" distL="114300" distR="114300" simplePos="0" relativeHeight="95" behindDoc="0" locked="0" layoutInCell="1" hidden="0" allowOverlap="1">
                <wp:simplePos x="0" y="0"/>
                <wp:positionH relativeFrom="column">
                  <wp:posOffset>261620</wp:posOffset>
                </wp:positionH>
                <wp:positionV relativeFrom="paragraph">
                  <wp:posOffset>62865</wp:posOffset>
                </wp:positionV>
                <wp:extent cx="5480050" cy="971550"/>
                <wp:effectExtent l="20955" t="19685" r="29845" b="20320"/>
                <wp:wrapNone/>
                <wp:docPr id="1138" name="角丸四角形 15"/>
                <a:graphic xmlns:a="http://schemas.openxmlformats.org/drawingml/2006/main">
                  <a:graphicData uri="http://schemas.microsoft.com/office/word/2010/wordprocessingShape">
                    <wps:wsp>
                      <wps:cNvPr id="1138" name="角丸四角形 15"/>
                      <wps:cNvSpPr/>
                      <wps:spPr>
                        <a:xfrm>
                          <a:off x="0" y="0"/>
                          <a:ext cx="5480050" cy="971550"/>
                        </a:xfrm>
                        <a:prstGeom prst="roundRect">
                          <a:avLst/>
                        </a:prstGeom>
                        <a:noFill/>
                        <a:ln w="38100" cap="flat" cmpd="thickThin" algn="ctr">
                          <a:solidFill>
                            <a:srgbClr val="5B9BD5">
                              <a:shade val="50000"/>
                            </a:srgbClr>
                          </a:solidFill>
                          <a:prstDash val="solid"/>
                          <a:miter lim="800000"/>
                        </a:ln>
                        <a:effectLst/>
                      </wps:spPr>
                      <wps:bodyPr/>
                    </wps:wsp>
                  </a:graphicData>
                </a:graphic>
              </wp:anchor>
            </w:drawing>
          </mc:Choice>
          <mc:Fallback>
            <w:pict>
              <v:roundrect id="角丸四角形 15" style="z-index:95;height:76.5pt;mso-wrap-distance-left:9pt;width:431.5pt;mso-wrap-distance-top:0pt;mso-position-horizontal-relative:text;position:absolute;margin-top:4.95pt;margin-left:20.6pt;mso-position-vertical-relative:text;mso-wrap-distance-bottom:0pt;mso-wrap-distance-right:9pt;" o:spid="_x0000_s1138" o:allowincell="t" o:allowoverlap="t" filled="f" stroked="t" strokecolor="#42709c" strokeweight="3pt" o:spt="2" arcsize="10923f">
                <v:fill/>
                <v:stroke linestyle="thickThin" miterlimit="8" endcap="flat" dashstyle="solid" filltype="solid"/>
                <v:textbox style="layout-flow:horizontal;"/>
                <v:imagedata o:title=""/>
                <w10:wrap type="none" anchorx="text" anchory="text"/>
              </v:roundrect>
            </w:pict>
          </mc:Fallback>
        </mc:AlternateContent>
      </w:r>
    </w:p>
    <w:p>
      <w:pPr>
        <w:pStyle w:val="0"/>
        <w:ind w:left="663" w:hanging="663" w:hangingChars="300"/>
        <w:rPr>
          <w:rFonts w:hint="default" w:ascii="HG丸ｺﾞｼｯｸM-PRO" w:hAnsi="HG丸ｺﾞｼｯｸM-PRO" w:eastAsia="HG丸ｺﾞｼｯｸM-PRO"/>
          <w:sz w:val="24"/>
        </w:rPr>
      </w:pPr>
      <w:r>
        <w:rPr>
          <w:rFonts w:hint="default" w:ascii="ＭＳ ゴシック" w:hAnsi="ＭＳ ゴシック" w:eastAsia="ＭＳ ゴシック"/>
          <w:b w:val="1"/>
          <w:sz w:val="22"/>
        </w:rPr>
        <mc:AlternateContent>
          <mc:Choice Requires="wps">
            <w:drawing>
              <wp:anchor distT="0" distB="0" distL="114300" distR="114300" simplePos="0" relativeHeight="100" behindDoc="0" locked="0" layoutInCell="1" hidden="0" allowOverlap="1">
                <wp:simplePos x="0" y="0"/>
                <wp:positionH relativeFrom="column">
                  <wp:posOffset>419100</wp:posOffset>
                </wp:positionH>
                <wp:positionV relativeFrom="paragraph">
                  <wp:posOffset>25400</wp:posOffset>
                </wp:positionV>
                <wp:extent cx="5276850" cy="600075"/>
                <wp:effectExtent l="0" t="0" r="635" b="635"/>
                <wp:wrapNone/>
                <wp:docPr id="1139" name="正方形/長方形 5155"/>
                <a:graphic xmlns:a="http://schemas.openxmlformats.org/drawingml/2006/main">
                  <a:graphicData uri="http://schemas.microsoft.com/office/word/2010/wordprocessingShape">
                    <wps:wsp>
                      <wps:cNvPr id="1139" name="正方形/長方形 5155"/>
                      <wps:cNvSpPr/>
                      <wps:spPr>
                        <a:xfrm>
                          <a:off x="0" y="0"/>
                          <a:ext cx="5276850" cy="600075"/>
                        </a:xfrm>
                        <a:prstGeom prst="rect">
                          <a:avLst/>
                        </a:prstGeom>
                        <a:solidFill>
                          <a:sysClr val="window" lastClr="FFFFFF"/>
                        </a:solidFill>
                        <a:ln w="12700" cap="flat" cmpd="sng" algn="ctr">
                          <a:noFill/>
                          <a:prstDash val="solid"/>
                          <a:miter lim="800000"/>
                        </a:ln>
                        <a:effectLst/>
                      </wps:spPr>
                      <wps:txbx>
                        <w:txbxContent>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こどもは地域</w:t>
                            </w:r>
                            <w:r>
                              <w:rPr>
                                <w:rFonts w:hint="default" w:ascii="HG丸ｺﾞｼｯｸM-PRO" w:hAnsi="HG丸ｺﾞｼｯｸM-PRO" w:eastAsia="HG丸ｺﾞｼｯｸM-PRO"/>
                                <w:b w:val="1"/>
                                <w:color w:val="000000" w:themeColor="text1"/>
                                <w:sz w:val="26"/>
                              </w:rPr>
                              <w:t>の</w:t>
                            </w:r>
                            <w:r>
                              <w:rPr>
                                <w:rFonts w:hint="eastAsia" w:ascii="HG丸ｺﾞｼｯｸM-PRO" w:hAnsi="HG丸ｺﾞｼｯｸM-PRO" w:eastAsia="HG丸ｺﾞｼｯｸM-PRO"/>
                                <w:b w:val="1"/>
                                <w:color w:val="000000" w:themeColor="text1"/>
                                <w:sz w:val="26"/>
                              </w:rPr>
                              <w:t>宝</w:t>
                            </w:r>
                            <w:r>
                              <w:rPr>
                                <w:rFonts w:hint="default" w:ascii="HG丸ｺﾞｼｯｸM-PRO" w:hAnsi="HG丸ｺﾞｼｯｸM-PRO" w:eastAsia="HG丸ｺﾞｼｯｸM-PRO"/>
                                <w:b w:val="1"/>
                                <w:color w:val="000000" w:themeColor="text1"/>
                                <w:sz w:val="26"/>
                              </w:rPr>
                              <w:t>　八頭町の</w:t>
                            </w:r>
                            <w:r>
                              <w:rPr>
                                <w:rFonts w:hint="eastAsia" w:ascii="HG丸ｺﾞｼｯｸM-PRO" w:hAnsi="HG丸ｺﾞｼｯｸM-PRO" w:eastAsia="HG丸ｺﾞｼｯｸM-PRO"/>
                                <w:b w:val="1"/>
                                <w:color w:val="000000" w:themeColor="text1"/>
                                <w:sz w:val="26"/>
                              </w:rPr>
                              <w:t>こども</w:t>
                            </w:r>
                            <w:r>
                              <w:rPr>
                                <w:rFonts w:hint="default" w:ascii="HG丸ｺﾞｼｯｸM-PRO" w:hAnsi="HG丸ｺﾞｼｯｸM-PRO" w:eastAsia="HG丸ｺﾞｼｯｸM-PRO"/>
                                <w:b w:val="1"/>
                                <w:color w:val="000000" w:themeColor="text1"/>
                                <w:sz w:val="26"/>
                              </w:rPr>
                              <w:t>は</w:t>
                            </w:r>
                            <w:r>
                              <w:rPr>
                                <w:rFonts w:hint="eastAsia" w:ascii="HG丸ｺﾞｼｯｸM-PRO" w:hAnsi="HG丸ｺﾞｼｯｸM-PRO" w:eastAsia="HG丸ｺﾞｼｯｸM-PRO"/>
                                <w:b w:val="1"/>
                                <w:color w:val="000000" w:themeColor="text1"/>
                                <w:sz w:val="26"/>
                              </w:rPr>
                              <w:t>八頭町の</w:t>
                            </w:r>
                            <w:r>
                              <w:rPr>
                                <w:rFonts w:hint="default" w:ascii="HG丸ｺﾞｼｯｸM-PRO" w:hAnsi="HG丸ｺﾞｼｯｸM-PRO" w:eastAsia="HG丸ｺﾞｼｯｸM-PRO"/>
                                <w:b w:val="1"/>
                                <w:color w:val="000000" w:themeColor="text1"/>
                                <w:sz w:val="26"/>
                              </w:rPr>
                              <w:t>みんなで</w:t>
                            </w:r>
                            <w:r>
                              <w:rPr>
                                <w:rFonts w:hint="eastAsia" w:ascii="HG丸ｺﾞｼｯｸM-PRO" w:hAnsi="HG丸ｺﾞｼｯｸM-PRO" w:eastAsia="HG丸ｺﾞｼｯｸM-PRO"/>
                                <w:b w:val="1"/>
                                <w:color w:val="000000" w:themeColor="text1"/>
                                <w:sz w:val="26"/>
                              </w:rPr>
                              <w:t>育てよう</w:t>
                            </w:r>
                            <w:r>
                              <w:rPr>
                                <w:rFonts w:hint="default" w:ascii="HG丸ｺﾞｼｯｸM-PRO" w:hAnsi="HG丸ｺﾞｼｯｸM-PRO" w:eastAsia="HG丸ｺﾞｼｯｸM-PRO"/>
                                <w:b w:val="1"/>
                                <w:color w:val="000000" w:themeColor="text1"/>
                                <w:sz w:val="26"/>
                              </w:rPr>
                              <w:t>！</w:t>
                            </w:r>
                          </w:p>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～支え合い、共に育み</w:t>
                            </w:r>
                            <w:r>
                              <w:rPr>
                                <w:rFonts w:hint="default" w:ascii="HG丸ｺﾞｼｯｸM-PRO" w:hAnsi="HG丸ｺﾞｼｯｸM-PRO" w:eastAsia="HG丸ｺﾞｼｯｸM-PRO"/>
                                <w:b w:val="1"/>
                                <w:color w:val="000000" w:themeColor="text1"/>
                                <w:sz w:val="26"/>
                              </w:rPr>
                              <w:t>、共に</w:t>
                            </w:r>
                            <w:r>
                              <w:rPr>
                                <w:rFonts w:hint="eastAsia" w:ascii="HG丸ｺﾞｼｯｸM-PRO" w:hAnsi="HG丸ｺﾞｼｯｸM-PRO" w:eastAsia="HG丸ｺﾞｼｯｸM-PRO"/>
                                <w:b w:val="1"/>
                                <w:color w:val="000000" w:themeColor="text1"/>
                                <w:sz w:val="26"/>
                              </w:rPr>
                              <w:t>育とう　</w:t>
                            </w:r>
                            <w:r>
                              <w:rPr>
                                <w:rFonts w:hint="default" w:ascii="HG丸ｺﾞｼｯｸM-PRO" w:hAnsi="HG丸ｺﾞｼｯｸM-PRO" w:eastAsia="HG丸ｺﾞｼｯｸM-PRO"/>
                                <w:b w:val="1"/>
                                <w:color w:val="000000" w:themeColor="text1"/>
                                <w:sz w:val="26"/>
                              </w:rPr>
                              <w:t>希望</w:t>
                            </w:r>
                            <w:r>
                              <w:rPr>
                                <w:rFonts w:hint="eastAsia" w:ascii="HG丸ｺﾞｼｯｸM-PRO" w:hAnsi="HG丸ｺﾞｼｯｸM-PRO" w:eastAsia="HG丸ｺﾞｼｯｸM-PRO"/>
                                <w:b w:val="1"/>
                                <w:color w:val="000000" w:themeColor="text1"/>
                                <w:sz w:val="26"/>
                              </w:rPr>
                              <w:t>あふれる八頭の子育て～</w:t>
                            </w:r>
                          </w:p>
                        </w:txbxContent>
                      </wps:txbx>
                      <wps:bodyPr rot="0" vertOverflow="overflow" horzOverflow="overflow" wrap="square" numCol="1" spcCol="0" rtlCol="0" fromWordArt="0" anchor="t" anchorCtr="0" forceAA="0" compatLnSpc="1"/>
                    </wps:wsp>
                  </a:graphicData>
                </a:graphic>
              </wp:anchor>
            </w:drawing>
          </mc:Choice>
          <mc:Fallback>
            <w:pict>
              <v:rect id="正方形/長方形 5155" style="z-index:100;height:47.25pt;mso-wrap-distance-left:9pt;width:415.5pt;mso-wrap-distance-top:0pt;mso-position-horizontal-relative:text;position:absolute;margin-top:2pt;margin-left:33pt;mso-position-vertical-relative:text;mso-wrap-distance-bottom:0pt;mso-wrap-distance-right:9pt;v-text-anchor:top;" o:spid="_x0000_s1139" o:allowincell="t" o:allowoverlap="t" filled="t" fillcolor="#ffffff" stroked="f" strokeweight="1pt" o:spt="1">
                <v:fill/>
                <v:stroke linestyle="single" miterlimit="8" endcap="flat" dashstyle="solid"/>
                <v:textbox style="layout-flow:horizontal;">
                  <w:txbxContent>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こどもは地域</w:t>
                      </w:r>
                      <w:r>
                        <w:rPr>
                          <w:rFonts w:hint="default" w:ascii="HG丸ｺﾞｼｯｸM-PRO" w:hAnsi="HG丸ｺﾞｼｯｸM-PRO" w:eastAsia="HG丸ｺﾞｼｯｸM-PRO"/>
                          <w:b w:val="1"/>
                          <w:color w:val="000000" w:themeColor="text1"/>
                          <w:sz w:val="26"/>
                        </w:rPr>
                        <w:t>の</w:t>
                      </w:r>
                      <w:r>
                        <w:rPr>
                          <w:rFonts w:hint="eastAsia" w:ascii="HG丸ｺﾞｼｯｸM-PRO" w:hAnsi="HG丸ｺﾞｼｯｸM-PRO" w:eastAsia="HG丸ｺﾞｼｯｸM-PRO"/>
                          <w:b w:val="1"/>
                          <w:color w:val="000000" w:themeColor="text1"/>
                          <w:sz w:val="26"/>
                        </w:rPr>
                        <w:t>宝</w:t>
                      </w:r>
                      <w:r>
                        <w:rPr>
                          <w:rFonts w:hint="default" w:ascii="HG丸ｺﾞｼｯｸM-PRO" w:hAnsi="HG丸ｺﾞｼｯｸM-PRO" w:eastAsia="HG丸ｺﾞｼｯｸM-PRO"/>
                          <w:b w:val="1"/>
                          <w:color w:val="000000" w:themeColor="text1"/>
                          <w:sz w:val="26"/>
                        </w:rPr>
                        <w:t>　八頭町の</w:t>
                      </w:r>
                      <w:r>
                        <w:rPr>
                          <w:rFonts w:hint="eastAsia" w:ascii="HG丸ｺﾞｼｯｸM-PRO" w:hAnsi="HG丸ｺﾞｼｯｸM-PRO" w:eastAsia="HG丸ｺﾞｼｯｸM-PRO"/>
                          <w:b w:val="1"/>
                          <w:color w:val="000000" w:themeColor="text1"/>
                          <w:sz w:val="26"/>
                        </w:rPr>
                        <w:t>こども</w:t>
                      </w:r>
                      <w:r>
                        <w:rPr>
                          <w:rFonts w:hint="default" w:ascii="HG丸ｺﾞｼｯｸM-PRO" w:hAnsi="HG丸ｺﾞｼｯｸM-PRO" w:eastAsia="HG丸ｺﾞｼｯｸM-PRO"/>
                          <w:b w:val="1"/>
                          <w:color w:val="000000" w:themeColor="text1"/>
                          <w:sz w:val="26"/>
                        </w:rPr>
                        <w:t>は</w:t>
                      </w:r>
                      <w:r>
                        <w:rPr>
                          <w:rFonts w:hint="eastAsia" w:ascii="HG丸ｺﾞｼｯｸM-PRO" w:hAnsi="HG丸ｺﾞｼｯｸM-PRO" w:eastAsia="HG丸ｺﾞｼｯｸM-PRO"/>
                          <w:b w:val="1"/>
                          <w:color w:val="000000" w:themeColor="text1"/>
                          <w:sz w:val="26"/>
                        </w:rPr>
                        <w:t>八頭町の</w:t>
                      </w:r>
                      <w:r>
                        <w:rPr>
                          <w:rFonts w:hint="default" w:ascii="HG丸ｺﾞｼｯｸM-PRO" w:hAnsi="HG丸ｺﾞｼｯｸM-PRO" w:eastAsia="HG丸ｺﾞｼｯｸM-PRO"/>
                          <w:b w:val="1"/>
                          <w:color w:val="000000" w:themeColor="text1"/>
                          <w:sz w:val="26"/>
                        </w:rPr>
                        <w:t>みんなで</w:t>
                      </w:r>
                      <w:r>
                        <w:rPr>
                          <w:rFonts w:hint="eastAsia" w:ascii="HG丸ｺﾞｼｯｸM-PRO" w:hAnsi="HG丸ｺﾞｼｯｸM-PRO" w:eastAsia="HG丸ｺﾞｼｯｸM-PRO"/>
                          <w:b w:val="1"/>
                          <w:color w:val="000000" w:themeColor="text1"/>
                          <w:sz w:val="26"/>
                        </w:rPr>
                        <w:t>育てよう</w:t>
                      </w:r>
                      <w:r>
                        <w:rPr>
                          <w:rFonts w:hint="default" w:ascii="HG丸ｺﾞｼｯｸM-PRO" w:hAnsi="HG丸ｺﾞｼｯｸM-PRO" w:eastAsia="HG丸ｺﾞｼｯｸM-PRO"/>
                          <w:b w:val="1"/>
                          <w:color w:val="000000" w:themeColor="text1"/>
                          <w:sz w:val="26"/>
                        </w:rPr>
                        <w:t>！</w:t>
                      </w:r>
                    </w:p>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～支え合い、共に育み</w:t>
                      </w:r>
                      <w:r>
                        <w:rPr>
                          <w:rFonts w:hint="default" w:ascii="HG丸ｺﾞｼｯｸM-PRO" w:hAnsi="HG丸ｺﾞｼｯｸM-PRO" w:eastAsia="HG丸ｺﾞｼｯｸM-PRO"/>
                          <w:b w:val="1"/>
                          <w:color w:val="000000" w:themeColor="text1"/>
                          <w:sz w:val="26"/>
                        </w:rPr>
                        <w:t>、共に</w:t>
                      </w:r>
                      <w:r>
                        <w:rPr>
                          <w:rFonts w:hint="eastAsia" w:ascii="HG丸ｺﾞｼｯｸM-PRO" w:hAnsi="HG丸ｺﾞｼｯｸM-PRO" w:eastAsia="HG丸ｺﾞｼｯｸM-PRO"/>
                          <w:b w:val="1"/>
                          <w:color w:val="000000" w:themeColor="text1"/>
                          <w:sz w:val="26"/>
                        </w:rPr>
                        <w:t>育とう　</w:t>
                      </w:r>
                      <w:r>
                        <w:rPr>
                          <w:rFonts w:hint="default" w:ascii="HG丸ｺﾞｼｯｸM-PRO" w:hAnsi="HG丸ｺﾞｼｯｸM-PRO" w:eastAsia="HG丸ｺﾞｼｯｸM-PRO"/>
                          <w:b w:val="1"/>
                          <w:color w:val="000000" w:themeColor="text1"/>
                          <w:sz w:val="26"/>
                        </w:rPr>
                        <w:t>希望</w:t>
                      </w:r>
                      <w:r>
                        <w:rPr>
                          <w:rFonts w:hint="eastAsia" w:ascii="HG丸ｺﾞｼｯｸM-PRO" w:hAnsi="HG丸ｺﾞｼｯｸM-PRO" w:eastAsia="HG丸ｺﾞｼｯｸM-PRO"/>
                          <w:b w:val="1"/>
                          <w:color w:val="000000" w:themeColor="text1"/>
                          <w:sz w:val="26"/>
                        </w:rPr>
                        <w:t>あふれる八頭の子育て～</w:t>
                      </w:r>
                    </w:p>
                  </w:txbxContent>
                </v:textbox>
                <v:imagedata o:title=""/>
                <w10:wrap type="none" anchorx="text" anchory="text"/>
              </v:rect>
            </w:pict>
          </mc:Fallback>
        </mc:AlternateContent>
      </w:r>
    </w:p>
    <w:p>
      <w:pPr>
        <w:pStyle w:val="0"/>
        <w:ind w:left="720" w:hanging="720" w:hangingChars="300"/>
        <w:rPr>
          <w:rFonts w:hint="default" w:ascii="HG丸ｺﾞｼｯｸM-PRO" w:hAnsi="HG丸ｺﾞｼｯｸM-PRO" w:eastAsia="HG丸ｺﾞｼｯｸM-PRO"/>
          <w:sz w:val="24"/>
        </w:rPr>
      </w:pPr>
    </w:p>
    <w:p>
      <w:pPr>
        <w:pStyle w:val="0"/>
        <w:ind w:left="720" w:hanging="720" w:hangingChars="300"/>
        <w:rPr>
          <w:rFonts w:hint="default" w:ascii="HG丸ｺﾞｼｯｸM-PRO" w:hAnsi="HG丸ｺﾞｼｯｸM-PRO" w:eastAsia="HG丸ｺﾞｼｯｸM-PRO"/>
          <w:sz w:val="24"/>
        </w:rPr>
      </w:pPr>
    </w:p>
    <w:p>
      <w:pPr>
        <w:pStyle w:val="0"/>
        <w:ind w:left="720" w:hanging="720" w:hangingChars="300"/>
        <w:rPr>
          <w:rFonts w:hint="default" w:ascii="HG丸ｺﾞｼｯｸM-PRO" w:hAnsi="HG丸ｺﾞｼｯｸM-PRO" w:eastAsia="HG丸ｺﾞｼｯｸM-PRO"/>
          <w:sz w:val="24"/>
        </w:rPr>
      </w:pPr>
    </w:p>
    <w:p>
      <w:pPr>
        <w:pStyle w:val="0"/>
        <w:ind w:left="720" w:hanging="720" w:hangingChars="300"/>
        <w:rPr>
          <w:rFonts w:hint="default" w:ascii="HG丸ｺﾞｼｯｸM-PRO" w:hAnsi="HG丸ｺﾞｼｯｸM-PRO" w:eastAsia="HG丸ｺﾞｼｯｸM-PRO"/>
          <w:sz w:val="24"/>
        </w:rPr>
      </w:pPr>
    </w:p>
    <w:p>
      <w:pPr>
        <w:pStyle w:val="0"/>
        <w:ind w:firstLine="520" w:firstLineChars="200"/>
        <w:rPr>
          <w:rFonts w:hint="default" w:asciiTheme="majorEastAsia" w:hAnsiTheme="majorEastAsia" w:eastAsiaTheme="majorEastAsia"/>
          <w:b w:val="1"/>
          <w:sz w:val="22"/>
        </w:rPr>
      </w:pPr>
      <w:r>
        <w:rPr>
          <w:rFonts w:hint="default"/>
          <w:sz w:val="26"/>
        </w:rPr>
        <mc:AlternateContent>
          <mc:Choice Requires="wpg">
            <w:drawing>
              <wp:anchor distT="0" distB="0" distL="114300" distR="114300" simplePos="0" relativeHeight="108" behindDoc="0" locked="0" layoutInCell="1" hidden="0" allowOverlap="1">
                <wp:simplePos x="0" y="0"/>
                <wp:positionH relativeFrom="column">
                  <wp:posOffset>-36830</wp:posOffset>
                </wp:positionH>
                <wp:positionV relativeFrom="paragraph">
                  <wp:posOffset>13970</wp:posOffset>
                </wp:positionV>
                <wp:extent cx="1540510" cy="243205"/>
                <wp:effectExtent l="0" t="635" r="29210" b="10795"/>
                <wp:wrapNone/>
                <wp:docPr id="1140" name="グループ化 5183"/>
                <a:graphic xmlns:a="http://schemas.openxmlformats.org/drawingml/2006/main">
                  <a:graphicData uri="http://schemas.microsoft.com/office/word/2010/wordprocessingGroup">
                    <wpg:wgp>
                      <wpg:cNvGrpSpPr/>
                      <wpg:grpSpPr>
                        <a:xfrm>
                          <a:off x="0" y="0"/>
                          <a:ext cx="1540510" cy="243205"/>
                          <a:chOff x="0" y="42335"/>
                          <a:chExt cx="2933700" cy="243415"/>
                        </a:xfrm>
                      </wpg:grpSpPr>
                      <wps:wsp>
                        <wps:cNvPr id="1141" name="直線コネクタ 50"/>
                        <wps:cNvSpPr/>
                        <wps:spPr>
                          <a:xfrm>
                            <a:off x="0" y="285750"/>
                            <a:ext cx="2933700" cy="0"/>
                          </a:xfrm>
                          <a:prstGeom prst="line">
                            <a:avLst/>
                          </a:prstGeom>
                          <a:noFill/>
                          <a:ln w="25400" cap="flat" cmpd="sng" algn="ctr">
                            <a:solidFill>
                              <a:srgbClr val="ED7D31">
                                <a:lumMod val="40000"/>
                                <a:lumOff val="60000"/>
                              </a:srgbClr>
                            </a:solidFill>
                            <a:prstDash val="solid"/>
                            <a:miter lim="800000"/>
                          </a:ln>
                          <a:effectLst/>
                        </wps:spPr>
                        <wps:bodyPr/>
                      </wps:wsp>
                      <wps:wsp>
                        <wps:cNvPr id="1142" name="パイ 57"/>
                        <wps:cNvSpPr/>
                        <wps:spPr>
                          <a:xfrm>
                            <a:off x="125294" y="42335"/>
                            <a:ext cx="347490"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83" style="z-index:108;height:19.14pt;mso-wrap-distance-left:9pt;width:121.3pt;mso-wrap-distance-top:0pt;mso-position-horizontal-relative:text;position:absolute;margin-top:1.1000000000000001pt;margin-left:-2.9pt;mso-position-vertical-relative:text;mso-wrap-distance-bottom:0pt;mso-wrap-distance-right:9pt;" coordsize="2933700,243415" coordorigin="0,42335" o:spid="_x0000_s1140" o:allowincell="t" o:allowoverlap="t">
                <v:line id="直線コネクタ 50" style="position:absolute;left:0;top:285750;height:0;width:2933700;" o:spid="_x0000_s1141" filled="f" stroked="t" strokecolor="#f8cbad" strokeweight="2pt" o:spt="20" from="0,285750" to="2933700,285750">
                  <v:fill/>
                  <v:stroke linestyle="single" miterlimit="8" endcap="flat" dashstyle="solid" filltype="solid"/>
                  <v:textbox style="layout-flow:horizontal;"/>
                  <v:imagedata o:title=""/>
                  <w10:wrap type="none" anchorx="text" anchory="text"/>
                </v:line>
                <v:shape id="パイ 57" style="position:absolute;left:125294;top:42335;height:180720;width:347490;" coordsize="21600,21600" o:spid="_x0000_s1142"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２</w:t>
      </w: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b w:val="1"/>
          <w:sz w:val="26"/>
        </w:rPr>
        <w:t>基本目標</w:t>
      </w:r>
    </w:p>
    <w:p>
      <w:pPr>
        <w:pStyle w:val="0"/>
        <w:rPr>
          <w:rFonts w:hint="default" w:asciiTheme="majorEastAsia" w:hAnsiTheme="majorEastAsia" w:eastAsiaTheme="majorEastAsia"/>
          <w:b w:val="1"/>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基本目標については、「八頭町次世代育成支援行動計画」の内容を基礎としつつ、町の他計画との関係性を踏まえて、基本目標の絞り込み等、必要な見直しを図ります。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１．子育てをしているすべての家庭を応援するために</w:t>
      </w:r>
    </w:p>
    <w:p>
      <w:pPr>
        <w:pStyle w:val="0"/>
        <w:ind w:left="640" w:leftChars="2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こどもの幸せを第一に考えて、すべての子育てをしている人が安心して子育てができるように、地域資源を活用した取組を推進します。</w:t>
      </w:r>
    </w:p>
    <w:p>
      <w:pPr>
        <w:pStyle w:val="0"/>
        <w:ind w:left="640" w:leftChars="2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母子の健康確保、健康的なライフスタイルの確立、様々な不安や悩みの解消と軽減、疾病の早期発見、早期治療のための適正な情報提供と相談・指導等を行うことで支援の充実を図ります。また、母子を取り巻く家庭環境、経済的な状況も考慮した支援体制を確立します。</w:t>
      </w:r>
    </w:p>
    <w:p>
      <w:pPr>
        <w:pStyle w:val="0"/>
        <w:ind w:left="640" w:leftChars="2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子どもの権利条約の趣旨（こどもの生きる権利・育つ権利・守られる権利・参加する権利の保障）を踏まえ、「第２次八頭町人権を尊重するまちづくり基本計画」に基づき、こども一人ひとりの人権を保障していきます。</w:t>
      </w:r>
    </w:p>
    <w:p>
      <w:pPr>
        <w:pStyle w:val="0"/>
        <w:ind w:left="708" w:leftChars="200" w:hanging="288" w:hangingChars="131"/>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すべてのこどもが等しく健やかに成長できるよう、子育てに伴う家計の負担軽減を図ります。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２．働きながらこどもを育てている人を応援するために</w:t>
      </w:r>
    </w:p>
    <w:p>
      <w:pPr>
        <w:pStyle w:val="0"/>
        <w:ind w:left="640" w:leftChars="200" w:hanging="220"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　働きながらこどもを育てている人のために、多様で弾力的な保育サービスの充実を図っていきます。また、男性が子育てや家事への理解を深め、男女が共に仕事と家庭の調和が図れるように啓発事業などに取り組んでいき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３．こどもが安全に育つ安心なまちづくり</w:t>
      </w:r>
    </w:p>
    <w:p>
      <w:pPr>
        <w:pStyle w:val="0"/>
        <w:ind w:left="640" w:leftChars="200" w:hanging="220"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　地域でこどもを安全に安心して生み育てることができるようにするため、警察や保育所、学校等の連携強化をはじめとして、子育てバリアフリーの視点を取り入れた地域の住環境、道路交通環境、公共施設や公共交通機関などの整備・設計や、犯罪を未然に防ぐまちづくりを推進していきます。</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４．親と子の学びと育ちを応援するために</w:t>
      </w:r>
    </w:p>
    <w:p>
      <w:pPr>
        <w:pStyle w:val="0"/>
        <w:ind w:left="640" w:leftChars="200" w:hanging="220"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　次世代の担い手である地域のこどもたちが、その成長とともに豊かな心と体と学力を育んでいくため、また同時に、家庭を築きこどもを生み育てる意義を理解する次世代の親を育成し、親自身が学び育つことができるようにするため、地域社会の教育環境の整備を進めていきます。</w: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５．こどもの意見を聴き、対話しながらともに進めていくために</w:t>
      </w:r>
    </w:p>
    <w:p>
      <w:pPr>
        <w:pStyle w:val="0"/>
        <w:ind w:left="640" w:leftChars="2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bookmarkStart w:id="9" w:name="_Hlk188343824"/>
      <w:r>
        <w:rPr>
          <w:rFonts w:hint="eastAsia" w:ascii="HG丸ｺﾞｼｯｸM-PRO" w:hAnsi="HG丸ｺﾞｼｯｸM-PRO" w:eastAsia="HG丸ｺﾞｼｯｸM-PRO"/>
          <w:sz w:val="22"/>
        </w:rPr>
        <w:t>これまで大人が中心になってきた社会を「こどもまんなか社会」へと変えていくため、こども・若者を支援の対象として捉えるだけでなく、ともに社会をつくるパートナーとして、その意見を聴き、政策に反映させる取組が社会全体に広がるよう推進していきます。</w:t>
      </w:r>
    </w:p>
    <w:p>
      <w:pPr>
        <w:pStyle w:val="0"/>
        <w:ind w:firstLine="520" w:firstLineChars="200"/>
        <w:rPr>
          <w:rFonts w:hint="default" w:ascii="HG丸ｺﾞｼｯｸM-PRO" w:hAnsi="HG丸ｺﾞｼｯｸM-PRO" w:eastAsia="HG丸ｺﾞｼｯｸM-PRO"/>
          <w:b w:val="1"/>
          <w:sz w:val="26"/>
        </w:rPr>
      </w:pPr>
      <w:bookmarkEnd w:id="9"/>
      <w:r>
        <w:rPr>
          <w:rFonts w:hint="default"/>
          <w:sz w:val="26"/>
        </w:rPr>
        <mc:AlternateContent>
          <mc:Choice Requires="wpg">
            <w:drawing>
              <wp:anchor distT="0" distB="0" distL="114300" distR="114300" simplePos="0" relativeHeight="114" behindDoc="0" locked="0" layoutInCell="1" hidden="0" allowOverlap="1">
                <wp:simplePos x="0" y="0"/>
                <wp:positionH relativeFrom="column">
                  <wp:posOffset>-71755</wp:posOffset>
                </wp:positionH>
                <wp:positionV relativeFrom="paragraph">
                  <wp:posOffset>20955</wp:posOffset>
                </wp:positionV>
                <wp:extent cx="1952625" cy="243205"/>
                <wp:effectExtent l="0" t="635" r="29210" b="10795"/>
                <wp:wrapNone/>
                <wp:docPr id="1143" name="グループ化 5167"/>
                <a:graphic xmlns:a="http://schemas.openxmlformats.org/drawingml/2006/main">
                  <a:graphicData uri="http://schemas.microsoft.com/office/word/2010/wordprocessingGroup">
                    <wpg:wgp>
                      <wpg:cNvGrpSpPr/>
                      <wpg:grpSpPr>
                        <a:xfrm>
                          <a:off x="0" y="0"/>
                          <a:ext cx="1952625" cy="243205"/>
                          <a:chOff x="27678" y="0"/>
                          <a:chExt cx="3191437" cy="243205"/>
                        </a:xfrm>
                      </wpg:grpSpPr>
                      <wps:wsp>
                        <wps:cNvPr id="1144" name="直線コネクタ 5203"/>
                        <wps:cNvSpPr/>
                        <wps:spPr>
                          <a:xfrm>
                            <a:off x="27678" y="243205"/>
                            <a:ext cx="3191437" cy="0"/>
                          </a:xfrm>
                          <a:prstGeom prst="line">
                            <a:avLst/>
                          </a:prstGeom>
                          <a:noFill/>
                          <a:ln w="25400" cap="flat" cmpd="sng" algn="ctr">
                            <a:solidFill>
                              <a:srgbClr val="ED7D31">
                                <a:lumMod val="40000"/>
                                <a:lumOff val="60000"/>
                              </a:srgbClr>
                            </a:solidFill>
                            <a:prstDash val="solid"/>
                            <a:miter lim="800000"/>
                          </a:ln>
                          <a:effectLst/>
                        </wps:spPr>
                        <wps:bodyPr/>
                      </wps:wsp>
                      <wps:wsp>
                        <wps:cNvPr id="1145" name="パイ 5204"/>
                        <wps:cNvSpPr/>
                        <wps:spPr>
                          <a:xfrm>
                            <a:off x="166956" y="0"/>
                            <a:ext cx="297140" cy="1803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67" style="z-index:114;height:19.14pt;mso-wrap-distance-left:9pt;width:153.75pt;mso-wrap-distance-top:0pt;mso-position-horizontal-relative:text;position:absolute;margin-top:1.65pt;margin-left:-5.65pt;mso-position-vertical-relative:text;mso-wrap-distance-bottom:0pt;mso-wrap-distance-right:9pt;" coordsize="3191437,243205" coordorigin="27678,0" o:spid="_x0000_s1143" o:allowincell="t" o:allowoverlap="t">
                <v:line id="直線コネクタ 5203" style="position:absolute;left:27678;top:243205;height:0;width:3191437;" o:spid="_x0000_s1144" filled="f" stroked="t" strokecolor="#f8cbad" strokeweight="2pt" o:spt="20" from="27678,243205" to="3219115,243205">
                  <v:fill/>
                  <v:stroke linestyle="single" miterlimit="8" endcap="flat" dashstyle="solid" filltype="solid"/>
                  <v:textbox style="layout-flow:horizontal;"/>
                  <v:imagedata o:title=""/>
                  <w10:wrap type="none" anchorx="text" anchory="text"/>
                </v:line>
                <v:shape id="パイ 5204" style="position:absolute;left:166956;top:0;height:180360;width:297140;" coordsize="21600,21600" o:spid="_x0000_s1145"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3</w:t>
      </w:r>
      <w:r>
        <w:rPr>
          <w:rFonts w:hint="eastAsia" w:ascii="HG丸ｺﾞｼｯｸM-PRO" w:hAnsi="HG丸ｺﾞｼｯｸM-PRO" w:eastAsia="HG丸ｺﾞｼｯｸM-PRO"/>
          <w:b w:val="1"/>
          <w:sz w:val="26"/>
        </w:rPr>
        <w:t>　計画の施策体系</w:t>
      </w:r>
    </w:p>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本計画の施策体系は、次のとおりです。</w:t>
      </w:r>
    </w:p>
    <w:p>
      <w:pPr>
        <w:pStyle w:val="0"/>
        <w:rPr>
          <w:rFonts w:hint="default" w:ascii="HG丸ｺﾞｼｯｸM-PRO" w:hAnsi="HG丸ｺﾞｼｯｸM-PRO" w:eastAsia="HG丸ｺﾞｼｯｸM-PRO"/>
          <w:sz w:val="24"/>
          <w:bdr w:val="single" w:color="auto" w:sz="4" w:space="0"/>
        </w:rPr>
      </w:pPr>
    </w:p>
    <w:p>
      <w:pPr>
        <w:pStyle w:val="0"/>
        <w:ind w:firstLine="964" w:firstLineChars="400"/>
        <w:rPr>
          <w:rFonts w:hint="default" w:ascii="ＭＳ ゴシック" w:hAnsi="ＭＳ ゴシック" w:eastAsia="ＭＳ ゴシック"/>
          <w:b w:val="1"/>
          <w:sz w:val="22"/>
          <w:shd w:val="clear" w:color="auto" w:themeFill="accent2" w:themeFillTint="66" w:themeFillShade="FF"/>
        </w:rPr>
      </w:pPr>
      <w:r>
        <w:rPr>
          <w:rFonts w:hint="eastAsia" w:ascii="HG丸ｺﾞｼｯｸM-PRO" w:hAnsi="HG丸ｺﾞｼｯｸM-PRO" w:eastAsia="HG丸ｺﾞｼｯｸM-PRO"/>
          <w:b w:val="1"/>
          <w:sz w:val="24"/>
          <w:bdr w:val="single" w:color="auto" w:sz="4" w:space="0"/>
          <w:shd w:val="clear" w:color="auto" w:themeFill="accent2" w:themeFillTint="66" w:themeFillShade="FF"/>
        </w:rPr>
        <w:t>基本理念</w:t>
      </w:r>
    </w:p>
    <w:p>
      <w:pPr>
        <w:pStyle w:val="0"/>
        <w:rPr>
          <w:rFonts w:hint="default" w:ascii="ＭＳ ゴシック" w:hAnsi="ＭＳ ゴシック" w:eastAsia="ＭＳ ゴシック"/>
          <w:b w:val="1"/>
          <w:sz w:val="22"/>
        </w:rPr>
      </w:pPr>
      <w:r>
        <w:rPr>
          <w:rFonts w:hint="default" w:ascii="ＭＳ ゴシック" w:hAnsi="ＭＳ ゴシック" w:eastAsia="ＭＳ ゴシック"/>
          <w:b w:val="1"/>
          <w:sz w:val="22"/>
        </w:rPr>
        <mc:AlternateContent>
          <mc:Choice Requires="wps">
            <w:drawing>
              <wp:anchor distT="0" distB="0" distL="114300" distR="114300" simplePos="0" relativeHeight="119" behindDoc="0" locked="0" layoutInCell="1" hidden="0" allowOverlap="1">
                <wp:simplePos x="0" y="0"/>
                <wp:positionH relativeFrom="column">
                  <wp:posOffset>356870</wp:posOffset>
                </wp:positionH>
                <wp:positionV relativeFrom="paragraph">
                  <wp:posOffset>78105</wp:posOffset>
                </wp:positionV>
                <wp:extent cx="5276850" cy="638175"/>
                <wp:effectExtent l="0" t="0" r="635" b="635"/>
                <wp:wrapNone/>
                <wp:docPr id="1146" name="正方形/長方形 5156"/>
                <a:graphic xmlns:a="http://schemas.openxmlformats.org/drawingml/2006/main">
                  <a:graphicData uri="http://schemas.microsoft.com/office/word/2010/wordprocessingShape">
                    <wps:wsp>
                      <wps:cNvPr id="1146" name="正方形/長方形 5156"/>
                      <wps:cNvSpPr/>
                      <wps:spPr>
                        <a:xfrm>
                          <a:off x="0" y="0"/>
                          <a:ext cx="5276850" cy="638175"/>
                        </a:xfrm>
                        <a:prstGeom prst="rect">
                          <a:avLst/>
                        </a:prstGeom>
                        <a:solidFill>
                          <a:schemeClr val="accent2">
                            <a:lumMod val="20000"/>
                            <a:lumOff val="80000"/>
                          </a:schemeClr>
                        </a:solidFill>
                        <a:ln w="12700" cap="flat" cmpd="sng" algn="ctr">
                          <a:noFill/>
                          <a:prstDash val="solid"/>
                          <a:miter lim="800000"/>
                        </a:ln>
                        <a:effectLst/>
                      </wps:spPr>
                      <wps:txbx>
                        <w:txbxContent>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こどもは地域</w:t>
                            </w:r>
                            <w:r>
                              <w:rPr>
                                <w:rFonts w:hint="default" w:ascii="HG丸ｺﾞｼｯｸM-PRO" w:hAnsi="HG丸ｺﾞｼｯｸM-PRO" w:eastAsia="HG丸ｺﾞｼｯｸM-PRO"/>
                                <w:b w:val="1"/>
                                <w:color w:val="000000" w:themeColor="text1"/>
                                <w:sz w:val="26"/>
                              </w:rPr>
                              <w:t>の</w:t>
                            </w:r>
                            <w:r>
                              <w:rPr>
                                <w:rFonts w:hint="eastAsia" w:ascii="HG丸ｺﾞｼｯｸM-PRO" w:hAnsi="HG丸ｺﾞｼｯｸM-PRO" w:eastAsia="HG丸ｺﾞｼｯｸM-PRO"/>
                                <w:b w:val="1"/>
                                <w:color w:val="000000" w:themeColor="text1"/>
                                <w:sz w:val="26"/>
                              </w:rPr>
                              <w:t>宝</w:t>
                            </w:r>
                            <w:r>
                              <w:rPr>
                                <w:rFonts w:hint="default" w:ascii="HG丸ｺﾞｼｯｸM-PRO" w:hAnsi="HG丸ｺﾞｼｯｸM-PRO" w:eastAsia="HG丸ｺﾞｼｯｸM-PRO"/>
                                <w:b w:val="1"/>
                                <w:color w:val="000000" w:themeColor="text1"/>
                                <w:sz w:val="26"/>
                              </w:rPr>
                              <w:t>　八頭町の</w:t>
                            </w:r>
                            <w:r>
                              <w:rPr>
                                <w:rFonts w:hint="eastAsia" w:ascii="HG丸ｺﾞｼｯｸM-PRO" w:hAnsi="HG丸ｺﾞｼｯｸM-PRO" w:eastAsia="HG丸ｺﾞｼｯｸM-PRO"/>
                                <w:b w:val="1"/>
                                <w:color w:val="000000" w:themeColor="text1"/>
                                <w:sz w:val="26"/>
                              </w:rPr>
                              <w:t>こども</w:t>
                            </w:r>
                            <w:r>
                              <w:rPr>
                                <w:rFonts w:hint="default" w:ascii="HG丸ｺﾞｼｯｸM-PRO" w:hAnsi="HG丸ｺﾞｼｯｸM-PRO" w:eastAsia="HG丸ｺﾞｼｯｸM-PRO"/>
                                <w:b w:val="1"/>
                                <w:color w:val="000000" w:themeColor="text1"/>
                                <w:sz w:val="26"/>
                              </w:rPr>
                              <w:t>は</w:t>
                            </w:r>
                            <w:r>
                              <w:rPr>
                                <w:rFonts w:hint="eastAsia" w:ascii="HG丸ｺﾞｼｯｸM-PRO" w:hAnsi="HG丸ｺﾞｼｯｸM-PRO" w:eastAsia="HG丸ｺﾞｼｯｸM-PRO"/>
                                <w:b w:val="1"/>
                                <w:color w:val="000000" w:themeColor="text1"/>
                                <w:sz w:val="26"/>
                              </w:rPr>
                              <w:t>八頭町の</w:t>
                            </w:r>
                            <w:r>
                              <w:rPr>
                                <w:rFonts w:hint="default" w:ascii="HG丸ｺﾞｼｯｸM-PRO" w:hAnsi="HG丸ｺﾞｼｯｸM-PRO" w:eastAsia="HG丸ｺﾞｼｯｸM-PRO"/>
                                <w:b w:val="1"/>
                                <w:color w:val="000000" w:themeColor="text1"/>
                                <w:sz w:val="26"/>
                              </w:rPr>
                              <w:t>みんなで</w:t>
                            </w:r>
                            <w:r>
                              <w:rPr>
                                <w:rFonts w:hint="eastAsia" w:ascii="HG丸ｺﾞｼｯｸM-PRO" w:hAnsi="HG丸ｺﾞｼｯｸM-PRO" w:eastAsia="HG丸ｺﾞｼｯｸM-PRO"/>
                                <w:b w:val="1"/>
                                <w:color w:val="000000" w:themeColor="text1"/>
                                <w:sz w:val="26"/>
                              </w:rPr>
                              <w:t>育てよう</w:t>
                            </w:r>
                            <w:r>
                              <w:rPr>
                                <w:rFonts w:hint="default" w:ascii="HG丸ｺﾞｼｯｸM-PRO" w:hAnsi="HG丸ｺﾞｼｯｸM-PRO" w:eastAsia="HG丸ｺﾞｼｯｸM-PRO"/>
                                <w:b w:val="1"/>
                                <w:color w:val="000000" w:themeColor="text1"/>
                                <w:sz w:val="26"/>
                              </w:rPr>
                              <w:t>！</w:t>
                            </w:r>
                          </w:p>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～支え合い、共に育み</w:t>
                            </w:r>
                            <w:r>
                              <w:rPr>
                                <w:rFonts w:hint="default" w:ascii="HG丸ｺﾞｼｯｸM-PRO" w:hAnsi="HG丸ｺﾞｼｯｸM-PRO" w:eastAsia="HG丸ｺﾞｼｯｸM-PRO"/>
                                <w:b w:val="1"/>
                                <w:color w:val="000000" w:themeColor="text1"/>
                                <w:sz w:val="26"/>
                              </w:rPr>
                              <w:t>、共に</w:t>
                            </w:r>
                            <w:r>
                              <w:rPr>
                                <w:rFonts w:hint="eastAsia" w:ascii="HG丸ｺﾞｼｯｸM-PRO" w:hAnsi="HG丸ｺﾞｼｯｸM-PRO" w:eastAsia="HG丸ｺﾞｼｯｸM-PRO"/>
                                <w:b w:val="1"/>
                                <w:color w:val="000000" w:themeColor="text1"/>
                                <w:sz w:val="26"/>
                              </w:rPr>
                              <w:t>育とう　</w:t>
                            </w:r>
                            <w:r>
                              <w:rPr>
                                <w:rFonts w:hint="default" w:ascii="HG丸ｺﾞｼｯｸM-PRO" w:hAnsi="HG丸ｺﾞｼｯｸM-PRO" w:eastAsia="HG丸ｺﾞｼｯｸM-PRO"/>
                                <w:b w:val="1"/>
                                <w:color w:val="000000" w:themeColor="text1"/>
                                <w:sz w:val="26"/>
                              </w:rPr>
                              <w:t>希望</w:t>
                            </w:r>
                            <w:r>
                              <w:rPr>
                                <w:rFonts w:hint="eastAsia" w:ascii="HG丸ｺﾞｼｯｸM-PRO" w:hAnsi="HG丸ｺﾞｼｯｸM-PRO" w:eastAsia="HG丸ｺﾞｼｯｸM-PRO"/>
                                <w:b w:val="1"/>
                                <w:color w:val="000000" w:themeColor="text1"/>
                                <w:sz w:val="26"/>
                              </w:rPr>
                              <w:t>あふれる八頭の子育て～</w:t>
                            </w:r>
                          </w:p>
                        </w:txbxContent>
                      </wps:txbx>
                      <wps:bodyPr rot="0" vertOverflow="overflow" horzOverflow="overflow" wrap="square" numCol="1" spcCol="0" rtlCol="0" fromWordArt="0" anchor="t" anchorCtr="0" forceAA="0" compatLnSpc="1"/>
                    </wps:wsp>
                  </a:graphicData>
                </a:graphic>
              </wp:anchor>
            </w:drawing>
          </mc:Choice>
          <mc:Fallback>
            <w:pict>
              <v:rect id="正方形/長方形 5156" style="z-index:119;height:50.25pt;mso-wrap-distance-left:9pt;width:415.5pt;mso-wrap-distance-top:0pt;mso-position-horizontal-relative:text;position:absolute;margin-top:6.15pt;margin-left:28.1pt;mso-position-vertical-relative:text;mso-wrap-distance-bottom:0pt;mso-wrap-distance-right:9pt;v-text-anchor:top;" o:spid="_x0000_s1146" o:allowincell="t" o:allowoverlap="t" filled="t" fillcolor="#fce4d6 [661]" stroked="f" strokeweight="1pt" o:spt="1">
                <v:fill/>
                <v:stroke linestyle="single" miterlimit="8" endcap="flat" dashstyle="solid"/>
                <v:textbox style="layout-flow:horizontal;">
                  <w:txbxContent>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こどもは地域</w:t>
                      </w:r>
                      <w:r>
                        <w:rPr>
                          <w:rFonts w:hint="default" w:ascii="HG丸ｺﾞｼｯｸM-PRO" w:hAnsi="HG丸ｺﾞｼｯｸM-PRO" w:eastAsia="HG丸ｺﾞｼｯｸM-PRO"/>
                          <w:b w:val="1"/>
                          <w:color w:val="000000" w:themeColor="text1"/>
                          <w:sz w:val="26"/>
                        </w:rPr>
                        <w:t>の</w:t>
                      </w:r>
                      <w:r>
                        <w:rPr>
                          <w:rFonts w:hint="eastAsia" w:ascii="HG丸ｺﾞｼｯｸM-PRO" w:hAnsi="HG丸ｺﾞｼｯｸM-PRO" w:eastAsia="HG丸ｺﾞｼｯｸM-PRO"/>
                          <w:b w:val="1"/>
                          <w:color w:val="000000" w:themeColor="text1"/>
                          <w:sz w:val="26"/>
                        </w:rPr>
                        <w:t>宝</w:t>
                      </w:r>
                      <w:r>
                        <w:rPr>
                          <w:rFonts w:hint="default" w:ascii="HG丸ｺﾞｼｯｸM-PRO" w:hAnsi="HG丸ｺﾞｼｯｸM-PRO" w:eastAsia="HG丸ｺﾞｼｯｸM-PRO"/>
                          <w:b w:val="1"/>
                          <w:color w:val="000000" w:themeColor="text1"/>
                          <w:sz w:val="26"/>
                        </w:rPr>
                        <w:t>　八頭町の</w:t>
                      </w:r>
                      <w:r>
                        <w:rPr>
                          <w:rFonts w:hint="eastAsia" w:ascii="HG丸ｺﾞｼｯｸM-PRO" w:hAnsi="HG丸ｺﾞｼｯｸM-PRO" w:eastAsia="HG丸ｺﾞｼｯｸM-PRO"/>
                          <w:b w:val="1"/>
                          <w:color w:val="000000" w:themeColor="text1"/>
                          <w:sz w:val="26"/>
                        </w:rPr>
                        <w:t>こども</w:t>
                      </w:r>
                      <w:r>
                        <w:rPr>
                          <w:rFonts w:hint="default" w:ascii="HG丸ｺﾞｼｯｸM-PRO" w:hAnsi="HG丸ｺﾞｼｯｸM-PRO" w:eastAsia="HG丸ｺﾞｼｯｸM-PRO"/>
                          <w:b w:val="1"/>
                          <w:color w:val="000000" w:themeColor="text1"/>
                          <w:sz w:val="26"/>
                        </w:rPr>
                        <w:t>は</w:t>
                      </w:r>
                      <w:r>
                        <w:rPr>
                          <w:rFonts w:hint="eastAsia" w:ascii="HG丸ｺﾞｼｯｸM-PRO" w:hAnsi="HG丸ｺﾞｼｯｸM-PRO" w:eastAsia="HG丸ｺﾞｼｯｸM-PRO"/>
                          <w:b w:val="1"/>
                          <w:color w:val="000000" w:themeColor="text1"/>
                          <w:sz w:val="26"/>
                        </w:rPr>
                        <w:t>八頭町の</w:t>
                      </w:r>
                      <w:r>
                        <w:rPr>
                          <w:rFonts w:hint="default" w:ascii="HG丸ｺﾞｼｯｸM-PRO" w:hAnsi="HG丸ｺﾞｼｯｸM-PRO" w:eastAsia="HG丸ｺﾞｼｯｸM-PRO"/>
                          <w:b w:val="1"/>
                          <w:color w:val="000000" w:themeColor="text1"/>
                          <w:sz w:val="26"/>
                        </w:rPr>
                        <w:t>みんなで</w:t>
                      </w:r>
                      <w:r>
                        <w:rPr>
                          <w:rFonts w:hint="eastAsia" w:ascii="HG丸ｺﾞｼｯｸM-PRO" w:hAnsi="HG丸ｺﾞｼｯｸM-PRO" w:eastAsia="HG丸ｺﾞｼｯｸM-PRO"/>
                          <w:b w:val="1"/>
                          <w:color w:val="000000" w:themeColor="text1"/>
                          <w:sz w:val="26"/>
                        </w:rPr>
                        <w:t>育てよう</w:t>
                      </w:r>
                      <w:r>
                        <w:rPr>
                          <w:rFonts w:hint="default" w:ascii="HG丸ｺﾞｼｯｸM-PRO" w:hAnsi="HG丸ｺﾞｼｯｸM-PRO" w:eastAsia="HG丸ｺﾞｼｯｸM-PRO"/>
                          <w:b w:val="1"/>
                          <w:color w:val="000000" w:themeColor="text1"/>
                          <w:sz w:val="26"/>
                        </w:rPr>
                        <w:t>！</w:t>
                      </w:r>
                    </w:p>
                    <w:p>
                      <w:pPr>
                        <w:pStyle w:val="0"/>
                        <w:spacing w:line="400" w:lineRule="exact"/>
                        <w:rPr>
                          <w:rFonts w:hint="default" w:ascii="HG丸ｺﾞｼｯｸM-PRO" w:hAnsi="HG丸ｺﾞｼｯｸM-PRO" w:eastAsia="HG丸ｺﾞｼｯｸM-PRO"/>
                          <w:b w:val="1"/>
                          <w:color w:val="000000" w:themeColor="text1"/>
                          <w:sz w:val="26"/>
                        </w:rPr>
                      </w:pPr>
                      <w:r>
                        <w:rPr>
                          <w:rFonts w:hint="eastAsia" w:ascii="HG丸ｺﾞｼｯｸM-PRO" w:hAnsi="HG丸ｺﾞｼｯｸM-PRO" w:eastAsia="HG丸ｺﾞｼｯｸM-PRO"/>
                          <w:b w:val="1"/>
                          <w:color w:val="000000" w:themeColor="text1"/>
                          <w:sz w:val="26"/>
                        </w:rPr>
                        <w:t>～支え合い、共に育み</w:t>
                      </w:r>
                      <w:r>
                        <w:rPr>
                          <w:rFonts w:hint="default" w:ascii="HG丸ｺﾞｼｯｸM-PRO" w:hAnsi="HG丸ｺﾞｼｯｸM-PRO" w:eastAsia="HG丸ｺﾞｼｯｸM-PRO"/>
                          <w:b w:val="1"/>
                          <w:color w:val="000000" w:themeColor="text1"/>
                          <w:sz w:val="26"/>
                        </w:rPr>
                        <w:t>、共に</w:t>
                      </w:r>
                      <w:r>
                        <w:rPr>
                          <w:rFonts w:hint="eastAsia" w:ascii="HG丸ｺﾞｼｯｸM-PRO" w:hAnsi="HG丸ｺﾞｼｯｸM-PRO" w:eastAsia="HG丸ｺﾞｼｯｸM-PRO"/>
                          <w:b w:val="1"/>
                          <w:color w:val="000000" w:themeColor="text1"/>
                          <w:sz w:val="26"/>
                        </w:rPr>
                        <w:t>育とう　</w:t>
                      </w:r>
                      <w:r>
                        <w:rPr>
                          <w:rFonts w:hint="default" w:ascii="HG丸ｺﾞｼｯｸM-PRO" w:hAnsi="HG丸ｺﾞｼｯｸM-PRO" w:eastAsia="HG丸ｺﾞｼｯｸM-PRO"/>
                          <w:b w:val="1"/>
                          <w:color w:val="000000" w:themeColor="text1"/>
                          <w:sz w:val="26"/>
                        </w:rPr>
                        <w:t>希望</w:t>
                      </w:r>
                      <w:r>
                        <w:rPr>
                          <w:rFonts w:hint="eastAsia" w:ascii="HG丸ｺﾞｼｯｸM-PRO" w:hAnsi="HG丸ｺﾞｼｯｸM-PRO" w:eastAsia="HG丸ｺﾞｼｯｸM-PRO"/>
                          <w:b w:val="1"/>
                          <w:color w:val="000000" w:themeColor="text1"/>
                          <w:sz w:val="26"/>
                        </w:rPr>
                        <w:t>あふれる八頭の子育て～</w:t>
                      </w:r>
                    </w:p>
                  </w:txbxContent>
                </v:textbox>
                <v:imagedata o:title=""/>
                <w10:wrap type="none" anchorx="text" anchory="text"/>
              </v:rect>
            </w:pict>
          </mc:Fallback>
        </mc:AlternateContent>
      </w:r>
      <w:r>
        <w:rPr>
          <w:rFonts w:hint="default" w:ascii="ＭＳ ゴシック" w:hAnsi="ＭＳ ゴシック" w:eastAsia="ＭＳ ゴシック"/>
          <w:b w:val="1"/>
          <w:sz w:val="22"/>
        </w:rPr>
        <mc:AlternateContent>
          <mc:Choice Requires="wps">
            <w:drawing>
              <wp:anchor distT="0" distB="0" distL="114300" distR="114300" simplePos="0" relativeHeight="118" behindDoc="0" locked="0" layoutInCell="1" hidden="0" allowOverlap="1">
                <wp:simplePos x="0" y="0"/>
                <wp:positionH relativeFrom="column">
                  <wp:posOffset>99695</wp:posOffset>
                </wp:positionH>
                <wp:positionV relativeFrom="paragraph">
                  <wp:posOffset>34290</wp:posOffset>
                </wp:positionV>
                <wp:extent cx="5783580" cy="723900"/>
                <wp:effectExtent l="635" t="635" r="29845" b="10795"/>
                <wp:wrapNone/>
                <wp:docPr id="1147" name="角丸四角形 13"/>
                <a:graphic xmlns:a="http://schemas.openxmlformats.org/drawingml/2006/main">
                  <a:graphicData uri="http://schemas.microsoft.com/office/word/2010/wordprocessingShape">
                    <wps:wsp>
                      <wps:cNvPr id="1147" name="角丸四角形 13"/>
                      <wps:cNvSpPr/>
                      <wps:spPr>
                        <a:xfrm>
                          <a:off x="0" y="0"/>
                          <a:ext cx="5783580" cy="723900"/>
                        </a:xfrm>
                        <a:prstGeom prst="roundRect">
                          <a:avLst>
                            <a:gd name="adj" fmla="val 11631"/>
                          </a:avLst>
                        </a:prstGeom>
                        <a:solidFill>
                          <a:schemeClr val="accent2">
                            <a:lumMod val="20000"/>
                            <a:lumOff val="80000"/>
                          </a:schemeClr>
                        </a:solidFill>
                        <a:ln w="15875" cap="flat" cmpd="sng" algn="ctr">
                          <a:solidFill>
                            <a:sysClr val="windowText" lastClr="000000"/>
                          </a:solidFill>
                          <a:prstDash val="solid"/>
                          <a:miter lim="800000"/>
                        </a:ln>
                        <a:effectLst/>
                      </wps:spPr>
                      <wps:bodyPr/>
                    </wps:wsp>
                  </a:graphicData>
                </a:graphic>
              </wp:anchor>
            </w:drawing>
          </mc:Choice>
          <mc:Fallback>
            <w:pict>
              <v:roundrect id="角丸四角形 13" style="z-index:118;height:57pt;mso-wrap-distance-left:9pt;width:455.4pt;mso-wrap-distance-top:0pt;mso-position-horizontal-relative:text;position:absolute;margin-top:2.7pt;margin-left:7.85pt;mso-position-vertical-relative:text;mso-wrap-distance-bottom:0pt;mso-wrap-distance-right:9pt;" o:spid="_x0000_s1147" o:allowincell="t" o:allowoverlap="t" filled="t" fillcolor="#fce4d6 [661]" stroked="t" strokecolor="#000000" strokeweight="1.25pt" o:spt="2" arcsize="7622f">
                <v:fill/>
                <v:stroke linestyle="single" miterlimit="8" endcap="flat" dashstyle="solid" filltype="solid"/>
                <v:textbox style="layout-flow:horizontal;"/>
                <v:imagedata o:title=""/>
                <w10:wrap type="none" anchorx="text" anchory="text"/>
              </v:roundrect>
            </w:pict>
          </mc:Fallback>
        </mc:AlternateContent>
      </w: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bdr w:val="single" w:color="auto" w:sz="4" w:space="0"/>
          <w:shd w:val="clear" w:color="auto" w:themeFill="accent2" w:themeFillTint="66" w:themeFillShade="FF"/>
        </w:rPr>
        <w:t>基本目標</w:t>
      </w: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b w:val="1"/>
          <w:sz w:val="24"/>
          <w:bdr w:val="single" w:color="auto" w:sz="4" w:space="0"/>
          <w:shd w:val="clear" w:color="auto" w:themeFill="accent2" w:themeFillTint="66" w:themeFillShade="FF"/>
        </w:rPr>
        <w:t>施　　策</w:t>
      </w:r>
    </w:p>
    <w:p>
      <w:pPr>
        <w:pStyle w:val="0"/>
        <w:rPr>
          <w:rFonts w:hint="default" w:ascii="HG丸ｺﾞｼｯｸM-PRO" w:hAnsi="HG丸ｺﾞｼｯｸM-PRO" w:eastAsia="HG丸ｺﾞｼｯｸM-PRO"/>
          <w:b w:val="1"/>
          <w:sz w:val="24"/>
        </w:rPr>
      </w:pPr>
      <w:r>
        <w:rPr>
          <w:rFonts w:hint="default"/>
        </w:rPr>
        <mc:AlternateContent>
          <mc:Choice Requires="wps">
            <w:drawing>
              <wp:anchor distT="0" distB="0" distL="114300" distR="114300" simplePos="0" relativeHeight="93" behindDoc="0" locked="0" layoutInCell="1" hidden="0" allowOverlap="1">
                <wp:simplePos x="0" y="0"/>
                <wp:positionH relativeFrom="column">
                  <wp:posOffset>132715</wp:posOffset>
                </wp:positionH>
                <wp:positionV relativeFrom="paragraph">
                  <wp:posOffset>22225</wp:posOffset>
                </wp:positionV>
                <wp:extent cx="1924050" cy="3193415"/>
                <wp:effectExtent l="635" t="635" r="29845" b="10795"/>
                <wp:wrapNone/>
                <wp:docPr id="1148" name="角丸四角形 5206"/>
                <a:graphic xmlns:a="http://schemas.openxmlformats.org/drawingml/2006/main">
                  <a:graphicData uri="http://schemas.microsoft.com/office/word/2010/wordprocessingShape">
                    <wps:wsp>
                      <wps:cNvPr id="1148" name="角丸四角形 5206"/>
                      <wps:cNvSpPr/>
                      <wps:spPr>
                        <a:xfrm>
                          <a:off x="0" y="0"/>
                          <a:ext cx="1924050" cy="3193415"/>
                        </a:xfrm>
                        <a:prstGeom prst="roundRect">
                          <a:avLst>
                            <a:gd name="adj" fmla="val 10101"/>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442"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　子育てをしている</w:t>
                            </w:r>
                          </w:p>
                          <w:p>
                            <w:pPr>
                              <w:pStyle w:val="0"/>
                              <w:spacing w:line="280" w:lineRule="exact"/>
                              <w:ind w:left="441"/>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すべての家庭を応援するために</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06" style="z-index:93;height:251.45pt;mso-wrap-distance-left:9pt;width:151.5pt;mso-wrap-distance-top:0pt;mso-position-horizontal-relative:text;position:absolute;margin-top:1.75pt;margin-left:10.45pt;mso-position-vertical-relative:text;mso-wrap-distance-bottom:0pt;mso-wrap-distance-right:9pt;v-text-anchor:top;" o:spid="_x0000_s1148" o:allowincell="t" o:allowoverlap="t" filled="t" fillcolor="#fce4d6 [661]" stroked="t" strokecolor="#000000" strokeweight="1pt" o:spt="2" arcsize="6620f">
                <v:fill/>
                <v:stroke linestyle="single" miterlimit="8" endcap="flat" dashstyle="solid" filltype="solid"/>
                <v:textbox style="layout-flow:horizontal;">
                  <w:txbxContent>
                    <w:p>
                      <w:pPr>
                        <w:pStyle w:val="0"/>
                        <w:spacing w:line="280" w:lineRule="exact"/>
                        <w:ind w:left="442"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　子育てをしている</w:t>
                      </w:r>
                    </w:p>
                    <w:p>
                      <w:pPr>
                        <w:pStyle w:val="0"/>
                        <w:spacing w:line="280" w:lineRule="exact"/>
                        <w:ind w:left="441"/>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すべての家庭を応援するために</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4" behindDoc="0" locked="0" layoutInCell="1" hidden="0" allowOverlap="1">
                <wp:simplePos x="0" y="0"/>
                <wp:positionH relativeFrom="column">
                  <wp:posOffset>2127250</wp:posOffset>
                </wp:positionH>
                <wp:positionV relativeFrom="paragraph">
                  <wp:posOffset>34290</wp:posOffset>
                </wp:positionV>
                <wp:extent cx="3764915" cy="3181985"/>
                <wp:effectExtent l="635" t="635" r="29845" b="10795"/>
                <wp:wrapNone/>
                <wp:docPr id="1149" name="角丸四角形 5216"/>
                <a:graphic xmlns:a="http://schemas.openxmlformats.org/drawingml/2006/main">
                  <a:graphicData uri="http://schemas.microsoft.com/office/word/2010/wordprocessingShape">
                    <wps:wsp>
                      <wps:cNvPr id="1149" name="角丸四角形 5216"/>
                      <wps:cNvSpPr/>
                      <wps:spPr>
                        <a:xfrm>
                          <a:off x="0" y="0"/>
                          <a:ext cx="3764915" cy="3181985"/>
                        </a:xfrm>
                        <a:prstGeom prst="roundRect">
                          <a:avLst>
                            <a:gd name="adj" fmla="val 3187"/>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１－１　子育てを地域で支えるシステムづくり</w:t>
                            </w:r>
                          </w:p>
                          <w:p>
                            <w:pPr>
                              <w:pStyle w:val="0"/>
                              <w:spacing w:line="280" w:lineRule="exact"/>
                              <w:ind w:left="1280" w:leftChars="400" w:hanging="440" w:hangingChars="2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ア．地域における子育て支援施策の充実</w:t>
                            </w:r>
                          </w:p>
                          <w:p>
                            <w:pPr>
                              <w:pStyle w:val="0"/>
                              <w:spacing w:line="280" w:lineRule="exact"/>
                              <w:ind w:left="1280" w:leftChars="400" w:hanging="440" w:hangingChars="2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イ．人材の育成・確保</w:t>
                            </w:r>
                          </w:p>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１－２　こどもの健康の確保</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ア．母親並びに乳幼児等の健康の確保及び増進</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イ．食育の推進</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ウ．小児医療の充実</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エ．思春期における保健対策の充実</w:t>
                            </w:r>
                          </w:p>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１－３　こどもの発達の権利保障と人権保障</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ア．こどもの人権の保障</w:t>
                            </w:r>
                          </w:p>
                          <w:p>
                            <w:pPr>
                              <w:pStyle w:val="0"/>
                              <w:spacing w:line="280" w:lineRule="exact"/>
                              <w:ind w:firstLine="880" w:firstLineChars="4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イ．こどもの虐待防止</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ウ．ひとり親家庭などへの支援</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エ．生活困窮家庭への支援</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オ．障がいのあるこどもとその親への支援</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カ．個人の健康状態に応じた施策の推進・充実</w:t>
                            </w:r>
                          </w:p>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１－４　子育てに伴う経済的負担の軽減</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ア．経済的負担の軽減</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16" style="z-index:94;height:250.55pt;mso-wrap-distance-left:9pt;width:296.45pt;mso-wrap-distance-top:0pt;mso-position-horizontal-relative:text;position:absolute;margin-top:2.7pt;margin-left:167.5pt;mso-position-vertical-relative:text;mso-wrap-distance-bottom:0pt;mso-wrap-distance-right:9pt;v-text-anchor:top;" o:spid="_x0000_s1149" o:allowincell="t" o:allowoverlap="t" filled="t" fillcolor="#fce4d6 [661]" stroked="t" strokecolor="#000000" strokeweight="1pt" o:spt="2" arcsize="2087f">
                <v:fill/>
                <v:stroke linestyle="single" miterlimit="8" endcap="flat" dashstyle="solid" filltype="solid"/>
                <v:textbox style="layout-flow:horizontal;">
                  <w:txbxContent>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１－１　子育てを地域で支えるシステムづくり</w:t>
                      </w:r>
                    </w:p>
                    <w:p>
                      <w:pPr>
                        <w:pStyle w:val="0"/>
                        <w:spacing w:line="280" w:lineRule="exact"/>
                        <w:ind w:left="1280" w:leftChars="400" w:hanging="440" w:hangingChars="2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ア．地域における子育て支援施策の充実</w:t>
                      </w:r>
                    </w:p>
                    <w:p>
                      <w:pPr>
                        <w:pStyle w:val="0"/>
                        <w:spacing w:line="280" w:lineRule="exact"/>
                        <w:ind w:left="1280" w:leftChars="400" w:hanging="440" w:hangingChars="2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イ．人材の育成・確保</w:t>
                      </w:r>
                    </w:p>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１－２　こどもの健康の確保</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ア．母親並びに乳幼児等の健康の確保及び増進</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イ．食育の推進</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ウ．小児医療の充実</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エ．思春期における保健対策の充実</w:t>
                      </w:r>
                    </w:p>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１－３　こどもの発達の権利保障と人権保障</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ア．こどもの人権の保障</w:t>
                      </w:r>
                    </w:p>
                    <w:p>
                      <w:pPr>
                        <w:pStyle w:val="0"/>
                        <w:spacing w:line="280" w:lineRule="exact"/>
                        <w:ind w:firstLine="880" w:firstLineChars="4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イ．こどもの虐待防止</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ウ．ひとり親家庭などへの支援</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エ．生活困窮家庭への支援</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オ．障がいのあるこどもとその親への支援</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カ．個人の健康状態に応じた施策の推進・充実</w:t>
                      </w:r>
                    </w:p>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１－４　子育てに伴う経済的負担の軽減</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ア．経済的負担の軽減</w:t>
                      </w:r>
                    </w:p>
                  </w:txbxContent>
                </v:textbox>
                <v:imagedata o:title=""/>
                <w10:wrap type="none" anchorx="text" anchory="text"/>
              </v:roundrect>
            </w:pict>
          </mc:Fallback>
        </mc:AlternateConten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default"/>
        </w:rPr>
        <mc:AlternateContent>
          <mc:Choice Requires="wps">
            <w:drawing>
              <wp:anchor distT="0" distB="0" distL="114300" distR="114300" simplePos="0" relativeHeight="103" behindDoc="0" locked="0" layoutInCell="1" hidden="0" allowOverlap="1">
                <wp:simplePos x="0" y="0"/>
                <wp:positionH relativeFrom="column">
                  <wp:posOffset>2152015</wp:posOffset>
                </wp:positionH>
                <wp:positionV relativeFrom="paragraph">
                  <wp:posOffset>92075</wp:posOffset>
                </wp:positionV>
                <wp:extent cx="3732530" cy="695325"/>
                <wp:effectExtent l="635" t="635" r="29845" b="10795"/>
                <wp:wrapNone/>
                <wp:docPr id="1150" name="角丸四角形 5217"/>
                <a:graphic xmlns:a="http://schemas.openxmlformats.org/drawingml/2006/main">
                  <a:graphicData uri="http://schemas.microsoft.com/office/word/2010/wordprocessingShape">
                    <wps:wsp>
                      <wps:cNvPr id="1150" name="角丸四角形 5217"/>
                      <wps:cNvSpPr/>
                      <wps:spPr>
                        <a:xfrm>
                          <a:off x="0" y="0"/>
                          <a:ext cx="3732530" cy="695325"/>
                        </a:xfrm>
                        <a:prstGeom prst="roundRect">
                          <a:avLst>
                            <a:gd name="adj" fmla="val 10631"/>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２－１　子育てと仕事が両立できるまち</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ア．保育サービス等の充実</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イ．子育てしやすい就労環境の整備</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17" style="z-index:103;height:54.75pt;mso-wrap-distance-left:9pt;width:293.89pt;mso-wrap-distance-top:0pt;mso-position-horizontal-relative:text;position:absolute;margin-top:7.25pt;margin-left:169.45pt;mso-position-vertical-relative:text;mso-wrap-distance-bottom:0pt;mso-wrap-distance-right:9pt;v-text-anchor:top;" o:spid="_x0000_s1150" o:allowincell="t" o:allowoverlap="t" filled="t" fillcolor="#fce4d6 [661]" stroked="t" strokecolor="#000000" strokeweight="1pt" o:spt="2" arcsize="6966f">
                <v:fill/>
                <v:stroke linestyle="single" miterlimit="8" endcap="flat" dashstyle="solid" filltype="solid"/>
                <v:textbox style="layout-flow:horizontal;">
                  <w:txbxContent>
                    <w:p>
                      <w:pPr>
                        <w:pStyle w:val="0"/>
                        <w:spacing w:line="280" w:lineRule="exact"/>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２－１　子育てと仕事が両立できるまち</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ア．保育サービス等の充実</w:t>
                      </w:r>
                    </w:p>
                    <w:p>
                      <w:pPr>
                        <w:pStyle w:val="0"/>
                        <w:spacing w:line="280" w:lineRule="exact"/>
                        <w:ind w:firstLine="880" w:firstLine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イ．子育てしやすい就労環境の整備</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9" behindDoc="0" locked="0" layoutInCell="1" hidden="0" allowOverlap="1">
                <wp:simplePos x="0" y="0"/>
                <wp:positionH relativeFrom="column">
                  <wp:posOffset>132715</wp:posOffset>
                </wp:positionH>
                <wp:positionV relativeFrom="paragraph">
                  <wp:posOffset>87630</wp:posOffset>
                </wp:positionV>
                <wp:extent cx="1914525" cy="695325"/>
                <wp:effectExtent l="635" t="635" r="29845" b="10795"/>
                <wp:wrapNone/>
                <wp:docPr id="1151" name="角丸四角形 5209"/>
                <a:graphic xmlns:a="http://schemas.openxmlformats.org/drawingml/2006/main">
                  <a:graphicData uri="http://schemas.microsoft.com/office/word/2010/wordprocessingShape">
                    <wps:wsp>
                      <wps:cNvPr id="1151" name="角丸四角形 5209"/>
                      <wps:cNvSpPr/>
                      <wps:spPr>
                        <a:xfrm>
                          <a:off x="0" y="0"/>
                          <a:ext cx="1914525" cy="695325"/>
                        </a:xfrm>
                        <a:prstGeom prst="roundRect">
                          <a:avLst>
                            <a:gd name="adj" fmla="val 12784"/>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442"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　働きながらこどもを育てている人を応援するために</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09" style="z-index:99;height:54.75pt;mso-wrap-distance-left:9pt;width:150.75pt;mso-wrap-distance-top:0pt;mso-position-horizontal-relative:text;position:absolute;margin-top:6.9pt;margin-left:10.45pt;mso-position-vertical-relative:text;mso-wrap-distance-bottom:0pt;mso-wrap-distance-right:9pt;v-text-anchor:top;" o:spid="_x0000_s1151" o:allowincell="t" o:allowoverlap="t" filled="t" fillcolor="#fce4d6 [661]" stroked="t" strokecolor="#000000" strokeweight="1pt" o:spt="2" arcsize="8377f">
                <v:fill/>
                <v:stroke linestyle="single" miterlimit="8" endcap="flat" dashstyle="solid" filltype="solid"/>
                <v:textbox style="layout-flow:horizontal;">
                  <w:txbxContent>
                    <w:p>
                      <w:pPr>
                        <w:pStyle w:val="0"/>
                        <w:spacing w:line="280" w:lineRule="exact"/>
                        <w:ind w:left="442"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　働きながらこどもを育てている人を応援するために</w:t>
                      </w:r>
                    </w:p>
                  </w:txbxContent>
                </v:textbox>
                <v:imagedata o:title=""/>
                <w10:wrap type="none" anchorx="text" anchory="text"/>
              </v:roundrect>
            </w:pict>
          </mc:Fallback>
        </mc:AlternateConten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default"/>
        </w:rPr>
        <mc:AlternateContent>
          <mc:Choice Requires="wps">
            <w:drawing>
              <wp:anchor distT="0" distB="0" distL="114300" distR="114300" simplePos="0" relativeHeight="101" behindDoc="0" locked="0" layoutInCell="1" hidden="0" allowOverlap="1">
                <wp:simplePos x="0" y="0"/>
                <wp:positionH relativeFrom="column">
                  <wp:posOffset>132715</wp:posOffset>
                </wp:positionH>
                <wp:positionV relativeFrom="paragraph">
                  <wp:posOffset>173990</wp:posOffset>
                </wp:positionV>
                <wp:extent cx="1914525" cy="937895"/>
                <wp:effectExtent l="635" t="635" r="29845" b="10795"/>
                <wp:wrapNone/>
                <wp:docPr id="1152" name="角丸四角形 5213"/>
                <a:graphic xmlns:a="http://schemas.openxmlformats.org/drawingml/2006/main">
                  <a:graphicData uri="http://schemas.microsoft.com/office/word/2010/wordprocessingShape">
                    <wps:wsp>
                      <wps:cNvPr id="1152" name="角丸四角形 5213"/>
                      <wps:cNvSpPr/>
                      <wps:spPr>
                        <a:xfrm>
                          <a:off x="0" y="0"/>
                          <a:ext cx="1914525" cy="937895"/>
                        </a:xfrm>
                        <a:prstGeom prst="roundRect">
                          <a:avLst>
                            <a:gd name="adj" fmla="val 9738"/>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442"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３　こどもが安全に育つ安心なまちづくり</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13" style="z-index:101;height:73.84pt;mso-wrap-distance-left:9pt;width:150.75pt;mso-wrap-distance-top:0pt;mso-position-horizontal-relative:text;position:absolute;margin-top:13.7pt;margin-left:10.45pt;mso-position-vertical-relative:text;mso-wrap-distance-bottom:0pt;mso-wrap-distance-right:9pt;v-text-anchor:top;" o:spid="_x0000_s1152" o:allowincell="t" o:allowoverlap="t" filled="t" fillcolor="#fce4d6 [661]" stroked="t" strokecolor="#000000" strokeweight="1pt" o:spt="2" arcsize="6381f">
                <v:fill/>
                <v:stroke linestyle="single" miterlimit="8" endcap="flat" dashstyle="solid" filltype="solid"/>
                <v:textbox style="layout-flow:horizontal;">
                  <w:txbxContent>
                    <w:p>
                      <w:pPr>
                        <w:pStyle w:val="0"/>
                        <w:spacing w:line="280" w:lineRule="exact"/>
                        <w:ind w:left="442"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３　こどもが安全に育つ安心なまちづくり</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04" behindDoc="0" locked="0" layoutInCell="1" hidden="0" allowOverlap="1">
                <wp:simplePos x="0" y="0"/>
                <wp:positionH relativeFrom="column">
                  <wp:posOffset>2139315</wp:posOffset>
                </wp:positionH>
                <wp:positionV relativeFrom="paragraph">
                  <wp:posOffset>161925</wp:posOffset>
                </wp:positionV>
                <wp:extent cx="3757295" cy="949960"/>
                <wp:effectExtent l="635" t="635" r="29845" b="10795"/>
                <wp:wrapNone/>
                <wp:docPr id="1153" name="角丸四角形 5220"/>
                <a:graphic xmlns:a="http://schemas.openxmlformats.org/drawingml/2006/main">
                  <a:graphicData uri="http://schemas.microsoft.com/office/word/2010/wordprocessingShape">
                    <wps:wsp>
                      <wps:cNvPr id="1153" name="角丸四角形 5220"/>
                      <wps:cNvSpPr/>
                      <wps:spPr>
                        <a:xfrm>
                          <a:off x="0" y="0"/>
                          <a:ext cx="3757295" cy="949960"/>
                        </a:xfrm>
                        <a:prstGeom prst="roundRect">
                          <a:avLst>
                            <a:gd name="adj" fmla="val 10058"/>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300" w:lineRule="exact"/>
                              <w:ind w:left="883" w:hanging="883" w:hangingChars="400"/>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３－１　こどもが安全で暮らしやすい生活環境づくり</w:t>
                            </w:r>
                          </w:p>
                          <w:p>
                            <w:pPr>
                              <w:pStyle w:val="0"/>
                              <w:spacing w:line="30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ア．安心して外出ができる環境の整備</w:t>
                            </w:r>
                          </w:p>
                          <w:p>
                            <w:pPr>
                              <w:pStyle w:val="0"/>
                              <w:spacing w:line="30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イ．暮らしやすい住環境の整備</w:t>
                            </w:r>
                          </w:p>
                          <w:p>
                            <w:pPr>
                              <w:pStyle w:val="0"/>
                              <w:spacing w:line="30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ウ．こども等の安全確保</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20" style="z-index:104;height:74.8pt;mso-wrap-distance-left:9pt;width:295.85000000000002pt;mso-wrap-distance-top:0pt;mso-position-horizontal-relative:text;position:absolute;margin-top:12.75pt;margin-left:168.45pt;mso-position-vertical-relative:text;mso-wrap-distance-bottom:0pt;mso-wrap-distance-right:9pt;v-text-anchor:top;" o:spid="_x0000_s1153" o:allowincell="t" o:allowoverlap="t" filled="t" fillcolor="#fce4d6 [661]" stroked="t" strokecolor="#000000" strokeweight="1pt" o:spt="2" arcsize="6593f">
                <v:fill/>
                <v:stroke linestyle="single" miterlimit="8" endcap="flat" dashstyle="solid" filltype="solid"/>
                <v:textbox style="layout-flow:horizontal;">
                  <w:txbxContent>
                    <w:p>
                      <w:pPr>
                        <w:pStyle w:val="0"/>
                        <w:spacing w:line="300" w:lineRule="exact"/>
                        <w:ind w:left="883" w:hanging="883" w:hangingChars="400"/>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３－１　こどもが安全で暮らしやすい生活環境づくり</w:t>
                      </w:r>
                    </w:p>
                    <w:p>
                      <w:pPr>
                        <w:pStyle w:val="0"/>
                        <w:spacing w:line="30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ア．安心して外出ができる環境の整備</w:t>
                      </w:r>
                    </w:p>
                    <w:p>
                      <w:pPr>
                        <w:pStyle w:val="0"/>
                        <w:spacing w:line="30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イ．暮らしやすい住環境の整備</w:t>
                      </w:r>
                    </w:p>
                    <w:p>
                      <w:pPr>
                        <w:pStyle w:val="0"/>
                        <w:spacing w:line="30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ウ．こども等の安全確保</w:t>
                      </w:r>
                    </w:p>
                  </w:txbxContent>
                </v:textbox>
                <v:imagedata o:title=""/>
                <w10:wrap type="none" anchorx="text" anchory="text"/>
              </v:roundrect>
            </w:pict>
          </mc:Fallback>
        </mc:AlternateConten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sz w:val="24"/>
        </w:rPr>
        <w:t>　　　　　　　　</w:t>
      </w:r>
    </w:p>
    <w:p>
      <w:pPr>
        <w:pStyle w:val="0"/>
        <w:rPr>
          <w:rFonts w:hint="default" w:ascii="HG丸ｺﾞｼｯｸM-PRO" w:hAnsi="HG丸ｺﾞｼｯｸM-PRO" w:eastAsia="HG丸ｺﾞｼｯｸM-PRO"/>
          <w:b w:val="1"/>
          <w:sz w:val="24"/>
        </w:rPr>
      </w:pPr>
      <w:r>
        <w:rPr>
          <w:rFonts w:hint="default"/>
        </w:rPr>
        <mc:AlternateContent>
          <mc:Choice Requires="wps">
            <w:drawing>
              <wp:anchor distT="0" distB="0" distL="114300" distR="114300" simplePos="0" relativeHeight="117" behindDoc="0" locked="0" layoutInCell="1" hidden="0" allowOverlap="1">
                <wp:simplePos x="0" y="0"/>
                <wp:positionH relativeFrom="column">
                  <wp:posOffset>1053465</wp:posOffset>
                </wp:positionH>
                <wp:positionV relativeFrom="paragraph">
                  <wp:posOffset>5196840</wp:posOffset>
                </wp:positionV>
                <wp:extent cx="1762125" cy="1209675"/>
                <wp:effectExtent l="635" t="635" r="29845" b="10795"/>
                <wp:wrapNone/>
                <wp:docPr id="1154" name="角丸四角形 5214"/>
                <a:graphic xmlns:a="http://schemas.openxmlformats.org/drawingml/2006/main">
                  <a:graphicData uri="http://schemas.microsoft.com/office/word/2010/wordprocessingShape">
                    <wps:wsp>
                      <wps:cNvPr id="1154" name="角丸四角形 5214"/>
                      <wps:cNvSpPr/>
                      <wps:spPr>
                        <a:xfrm>
                          <a:off x="0" y="0"/>
                          <a:ext cx="1762125" cy="1209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pPr>
                              <w:pStyle w:val="0"/>
                              <w:ind w:left="440" w:hanging="440" w:hangingChars="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４　親と子の学びと育ちを応援するために</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5214" style="z-index:117;height:95.25pt;mso-wrap-distance-left:9pt;width:138.75pt;mso-wrap-distance-top:0pt;mso-position-horizontal-relative:text;position:absolute;margin-top:409.2pt;margin-left:82.95pt;mso-position-vertical-relative:text;mso-wrap-distance-bottom:0pt;mso-wrap-distance-right:9pt;v-text-anchor:middle;" o:spid="_x0000_s1154" o:allowincell="t" o:allowoverlap="t" filled="t" fillcolor="#ffffff" stroked="t" strokecolor="#000000" strokeweight="1pt" o:spt="2" arcsize="10923f">
                <v:fill/>
                <v:stroke linestyle="single" miterlimit="8" endcap="flat" dashstyle="solid" filltype="solid"/>
                <v:textbox style="layout-flow:horizontal;">
                  <w:txbxContent>
                    <w:p>
                      <w:pPr>
                        <w:pStyle w:val="0"/>
                        <w:ind w:left="440" w:hanging="440" w:hangingChars="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４　親と子の学びと育ちを応援するために</w:t>
                      </w:r>
                    </w:p>
                  </w:txbxContent>
                </v:textbox>
                <v:imagedata o:title=""/>
                <w10:wrap type="none" anchorx="text" anchory="text"/>
              </v:roundrect>
            </w:pict>
          </mc:Fallback>
        </mc:AlternateContent>
      </w:r>
      <w:r>
        <w:rPr>
          <w:rFonts w:hint="default"/>
        </w:rPr>
        <mc:AlternateContent>
          <mc:Choice Requires="wps">
            <w:drawing>
              <wp:anchor distT="4294967294" distB="4294967294" distL="114300" distR="114300" simplePos="0" relativeHeight="113" behindDoc="0" locked="0" layoutInCell="1" hidden="0" allowOverlap="1">
                <wp:simplePos x="0" y="0"/>
                <wp:positionH relativeFrom="column">
                  <wp:posOffset>2819400</wp:posOffset>
                </wp:positionH>
                <wp:positionV relativeFrom="paragraph">
                  <wp:posOffset>5800090</wp:posOffset>
                </wp:positionV>
                <wp:extent cx="247650" cy="0"/>
                <wp:effectExtent l="0" t="635" r="29210" b="10795"/>
                <wp:wrapNone/>
                <wp:docPr id="1155" name="直線コネクタ 5232"/>
                <a:graphic xmlns:a="http://schemas.openxmlformats.org/drawingml/2006/main">
                  <a:graphicData uri="http://schemas.microsoft.com/office/word/2010/wordprocessingShape">
                    <wps:wsp>
                      <wps:cNvPr id="1155" name="直線コネクタ 5232"/>
                      <wps:cNvSpPr/>
                      <wps:spPr>
                        <a:xfrm>
                          <a:off x="0" y="0"/>
                          <a:ext cx="2476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線コネクタ 5232" style="z-index:113;mso-wrap-distance-top:0pt;mso-position-horizontal-relative:text;position:absolute;mso-position-vertical-relative:text;mso-wrap-distance-bottom:0pt;mso-wrap-distance-left:9pt;mso-wrap-distance-right:9pt;" o:spid="_x0000_s1155" o:allowincell="t" o:allowoverlap="t" filled="f" stroked="t" strokecolor="#000000" strokeweight="1pt" o:spt="20" from="222pt,456.70000000000005pt" to="241.5pt,456.70000000000005pt">
                <v:fill/>
                <v:stroke linestyle="single" miterlimit="8" endcap="flat" dashstyle="solid" filltype="solid"/>
                <v:textbox style="layout-flow:horizontal;"/>
                <v:imagedata o:title=""/>
                <w10:wrap type="none" anchorx="text" anchory="text"/>
              </v:line>
            </w:pict>
          </mc:Fallback>
        </mc:AlternateConten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default"/>
        </w:rPr>
        <mc:AlternateContent>
          <mc:Choice Requires="wps">
            <w:drawing>
              <wp:anchor distT="0" distB="0" distL="114300" distR="114300" simplePos="0" relativeHeight="112" behindDoc="0" locked="0" layoutInCell="1" hidden="0" allowOverlap="1">
                <wp:simplePos x="0" y="0"/>
                <wp:positionH relativeFrom="column">
                  <wp:posOffset>108585</wp:posOffset>
                </wp:positionH>
                <wp:positionV relativeFrom="paragraph">
                  <wp:posOffset>40005</wp:posOffset>
                </wp:positionV>
                <wp:extent cx="1933575" cy="1210945"/>
                <wp:effectExtent l="635" t="635" r="29845" b="10795"/>
                <wp:wrapNone/>
                <wp:docPr id="1156" name="角丸四角形 19"/>
                <a:graphic xmlns:a="http://schemas.openxmlformats.org/drawingml/2006/main">
                  <a:graphicData uri="http://schemas.microsoft.com/office/word/2010/wordprocessingShape">
                    <wps:wsp>
                      <wps:cNvPr id="1156" name="角丸四角形 19"/>
                      <wps:cNvSpPr/>
                      <wps:spPr>
                        <a:xfrm>
                          <a:off x="0" y="0"/>
                          <a:ext cx="1933575" cy="1210945"/>
                        </a:xfrm>
                        <a:prstGeom prst="roundRect">
                          <a:avLst>
                            <a:gd name="adj" fmla="val 8296"/>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442" w:right="-39"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４　</w:t>
                            </w:r>
                            <w:r>
                              <w:rPr>
                                <w:rFonts w:hint="default" w:ascii="HG丸ｺﾞｼｯｸM-PRO" w:hAnsi="HG丸ｺﾞｼｯｸM-PRO" w:eastAsia="HG丸ｺﾞｼｯｸM-PRO"/>
                                <w:b w:val="1"/>
                                <w:sz w:val="22"/>
                              </w:rPr>
                              <w:t>親と子の</w:t>
                            </w:r>
                            <w:r>
                              <w:rPr>
                                <w:rFonts w:hint="eastAsia" w:ascii="HG丸ｺﾞｼｯｸM-PRO" w:hAnsi="HG丸ｺﾞｼｯｸM-PRO" w:eastAsia="HG丸ｺﾞｼｯｸM-PRO"/>
                                <w:b w:val="1"/>
                                <w:sz w:val="22"/>
                              </w:rPr>
                              <w:t>学びと</w:t>
                            </w:r>
                            <w:r>
                              <w:rPr>
                                <w:rFonts w:hint="default" w:ascii="HG丸ｺﾞｼｯｸM-PRO" w:hAnsi="HG丸ｺﾞｼｯｸM-PRO" w:eastAsia="HG丸ｺﾞｼｯｸM-PRO"/>
                                <w:b w:val="1"/>
                                <w:sz w:val="22"/>
                              </w:rPr>
                              <w:t>育ちを応援</w:t>
                            </w:r>
                            <w:r>
                              <w:rPr>
                                <w:rFonts w:hint="eastAsia" w:ascii="HG丸ｺﾞｼｯｸM-PRO" w:hAnsi="HG丸ｺﾞｼｯｸM-PRO" w:eastAsia="HG丸ｺﾞｼｯｸM-PRO"/>
                                <w:b w:val="1"/>
                                <w:sz w:val="22"/>
                              </w:rPr>
                              <w:t>するために</w:t>
                            </w:r>
                          </w:p>
                        </w:txbxContent>
                      </wps:txbx>
                      <wps:bodyPr rot="0" vertOverflow="overflow" horzOverflow="overflow" wrap="square" numCol="1" spcCol="0" rtlCol="0" fromWordArt="0" anchor="t" anchorCtr="0" forceAA="0" compatLnSpc="1"/>
                    </wps:wsp>
                  </a:graphicData>
                </a:graphic>
              </wp:anchor>
            </w:drawing>
          </mc:Choice>
          <mc:Fallback>
            <w:pict>
              <v:roundrect id="角丸四角形 19" style="z-index:112;height:95.35pt;mso-wrap-distance-left:9pt;width:152.25pt;mso-wrap-distance-top:0pt;mso-position-horizontal-relative:text;position:absolute;margin-top:3.15pt;margin-left:8.5500000000000007pt;mso-position-vertical-relative:text;mso-wrap-distance-bottom:0pt;mso-wrap-distance-right:9pt;v-text-anchor:top;" o:spid="_x0000_s1156" o:allowincell="t" o:allowoverlap="t" filled="t" fillcolor="#fce4d6 [661]" stroked="t" strokecolor="#000000" strokeweight="1pt" o:spt="2" arcsize="5437f">
                <v:fill/>
                <v:stroke linestyle="single" miterlimit="8" endcap="flat" dashstyle="solid" filltype="solid"/>
                <v:textbox style="layout-flow:horizontal;">
                  <w:txbxContent>
                    <w:p>
                      <w:pPr>
                        <w:pStyle w:val="0"/>
                        <w:spacing w:line="280" w:lineRule="exact"/>
                        <w:ind w:left="442" w:right="-39" w:hanging="442" w:hangingChars="2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４　</w:t>
                      </w:r>
                      <w:r>
                        <w:rPr>
                          <w:rFonts w:hint="default" w:ascii="HG丸ｺﾞｼｯｸM-PRO" w:hAnsi="HG丸ｺﾞｼｯｸM-PRO" w:eastAsia="HG丸ｺﾞｼｯｸM-PRO"/>
                          <w:b w:val="1"/>
                          <w:sz w:val="22"/>
                        </w:rPr>
                        <w:t>親と子の</w:t>
                      </w:r>
                      <w:r>
                        <w:rPr>
                          <w:rFonts w:hint="eastAsia" w:ascii="HG丸ｺﾞｼｯｸM-PRO" w:hAnsi="HG丸ｺﾞｼｯｸM-PRO" w:eastAsia="HG丸ｺﾞｼｯｸM-PRO"/>
                          <w:b w:val="1"/>
                          <w:sz w:val="22"/>
                        </w:rPr>
                        <w:t>学びと</w:t>
                      </w:r>
                      <w:r>
                        <w:rPr>
                          <w:rFonts w:hint="default" w:ascii="HG丸ｺﾞｼｯｸM-PRO" w:hAnsi="HG丸ｺﾞｼｯｸM-PRO" w:eastAsia="HG丸ｺﾞｼｯｸM-PRO"/>
                          <w:b w:val="1"/>
                          <w:sz w:val="22"/>
                        </w:rPr>
                        <w:t>育ちを応援</w:t>
                      </w:r>
                      <w:r>
                        <w:rPr>
                          <w:rFonts w:hint="eastAsia" w:ascii="HG丸ｺﾞｼｯｸM-PRO" w:hAnsi="HG丸ｺﾞｼｯｸM-PRO" w:eastAsia="HG丸ｺﾞｼｯｸM-PRO"/>
                          <w:b w:val="1"/>
                          <w:sz w:val="22"/>
                        </w:rPr>
                        <w:t>するために</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11" behindDoc="0" locked="0" layoutInCell="1" hidden="0" allowOverlap="1">
                <wp:simplePos x="0" y="0"/>
                <wp:positionH relativeFrom="column">
                  <wp:posOffset>2115820</wp:posOffset>
                </wp:positionH>
                <wp:positionV relativeFrom="paragraph">
                  <wp:posOffset>28575</wp:posOffset>
                </wp:positionV>
                <wp:extent cx="3764915" cy="1223010"/>
                <wp:effectExtent l="635" t="635" r="29845" b="10795"/>
                <wp:wrapNone/>
                <wp:docPr id="1157" name="角丸四角形 5223"/>
                <a:graphic xmlns:a="http://schemas.openxmlformats.org/drawingml/2006/main">
                  <a:graphicData uri="http://schemas.microsoft.com/office/word/2010/wordprocessingShape">
                    <wps:wsp>
                      <wps:cNvPr id="1157" name="角丸四角形 5223"/>
                      <wps:cNvSpPr/>
                      <wps:spPr>
                        <a:xfrm>
                          <a:off x="0" y="0"/>
                          <a:ext cx="3764915" cy="1223010"/>
                        </a:xfrm>
                        <a:prstGeom prst="roundRect">
                          <a:avLst>
                            <a:gd name="adj" fmla="val 6924"/>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883" w:hanging="883" w:hangingChars="400"/>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４－１　心身ともに健やかなこどもの育成</w:t>
                            </w:r>
                          </w:p>
                          <w:p>
                            <w:pPr>
                              <w:pStyle w:val="0"/>
                              <w:spacing w:line="280" w:lineRule="exact"/>
                              <w:ind w:left="880" w:hanging="880" w:hanging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ア．家庭や地域の教育力の充実</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イ．こどもの遊び・体験の拠点施設の整備</w:t>
                            </w:r>
                          </w:p>
                          <w:p>
                            <w:pPr>
                              <w:pStyle w:val="0"/>
                              <w:spacing w:line="280" w:lineRule="exac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ウ．幼児教育の推進</w:t>
                            </w:r>
                          </w:p>
                          <w:p>
                            <w:pPr>
                              <w:pStyle w:val="0"/>
                              <w:spacing w:line="280" w:lineRule="exac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エ．小・中学校教育の充実</w:t>
                            </w:r>
                          </w:p>
                          <w:p>
                            <w:pPr>
                              <w:pStyle w:val="0"/>
                              <w:spacing w:line="280" w:lineRule="exac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オ．学校外活動の充実</w:t>
                            </w:r>
                          </w:p>
                        </w:txbxContent>
                      </wps:txbx>
                      <wps:bodyPr rot="0" vertOverflow="overflow" horzOverflow="overflow" wrap="square" numCol="1" spcCol="0" rtlCol="0" fromWordArt="0" anchor="t" anchorCtr="0" forceAA="0" compatLnSpc="1"/>
                    </wps:wsp>
                  </a:graphicData>
                </a:graphic>
              </wp:anchor>
            </w:drawing>
          </mc:Choice>
          <mc:Fallback>
            <w:pict>
              <v:roundrect id="角丸四角形 5223" style="z-index:111;height:96.3pt;mso-wrap-distance-left:9pt;width:296.45pt;mso-wrap-distance-top:0pt;mso-position-horizontal-relative:text;position:absolute;margin-top:2.25pt;margin-left:166.6pt;mso-position-vertical-relative:text;mso-wrap-distance-bottom:0pt;mso-wrap-distance-right:9pt;v-text-anchor:top;" o:spid="_x0000_s1157" o:allowincell="t" o:allowoverlap="t" filled="t" fillcolor="#fce4d6 [661]" stroked="t" strokecolor="#000000" strokeweight="1pt" o:spt="2" arcsize="4539f">
                <v:fill/>
                <v:stroke linestyle="single" miterlimit="8" endcap="flat" dashstyle="solid" filltype="solid"/>
                <v:textbox style="layout-flow:horizontal;">
                  <w:txbxContent>
                    <w:p>
                      <w:pPr>
                        <w:pStyle w:val="0"/>
                        <w:spacing w:line="280" w:lineRule="exact"/>
                        <w:ind w:left="883" w:hanging="883" w:hangingChars="400"/>
                        <w:jc w:val="left"/>
                        <w:rPr>
                          <w:rFonts w:hint="default" w:ascii="HG丸ｺﾞｼｯｸM-PRO" w:hAnsi="HG丸ｺﾞｼｯｸM-PRO" w:eastAsia="HG丸ｺﾞｼｯｸM-PRO"/>
                          <w:b w:val="1"/>
                          <w:color w:val="000000" w:themeColor="text1"/>
                          <w:sz w:val="22"/>
                        </w:rPr>
                      </w:pPr>
                      <w:r>
                        <w:rPr>
                          <w:rFonts w:hint="eastAsia" w:ascii="HG丸ｺﾞｼｯｸM-PRO" w:hAnsi="HG丸ｺﾞｼｯｸM-PRO" w:eastAsia="HG丸ｺﾞｼｯｸM-PRO"/>
                          <w:b w:val="1"/>
                          <w:color w:val="000000" w:themeColor="text1"/>
                          <w:sz w:val="22"/>
                        </w:rPr>
                        <w:t>４－１　心身ともに健やかなこどもの育成</w:t>
                      </w:r>
                    </w:p>
                    <w:p>
                      <w:pPr>
                        <w:pStyle w:val="0"/>
                        <w:spacing w:line="280" w:lineRule="exact"/>
                        <w:ind w:left="880" w:hanging="880" w:hangingChars="4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ア．家庭や地域の教育力の充実</w:t>
                      </w:r>
                    </w:p>
                    <w:p>
                      <w:pPr>
                        <w:pStyle w:val="0"/>
                        <w:spacing w:line="280" w:lineRule="exact"/>
                        <w:ind w:left="1320" w:hanging="1320" w:hangingChars="600"/>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イ．こどもの遊び・体験の拠点施設の整備</w:t>
                      </w:r>
                    </w:p>
                    <w:p>
                      <w:pPr>
                        <w:pStyle w:val="0"/>
                        <w:spacing w:line="280" w:lineRule="exac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ウ．幼児教育の推進</w:t>
                      </w:r>
                    </w:p>
                    <w:p>
                      <w:pPr>
                        <w:pStyle w:val="0"/>
                        <w:spacing w:line="280" w:lineRule="exac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エ．小・中学校教育の充実</w:t>
                      </w:r>
                    </w:p>
                    <w:p>
                      <w:pPr>
                        <w:pStyle w:val="0"/>
                        <w:spacing w:line="280" w:lineRule="exact"/>
                        <w:jc w:val="left"/>
                        <w:rPr>
                          <w:rFonts w:hint="default" w:ascii="HG丸ｺﾞｼｯｸM-PRO" w:hAnsi="HG丸ｺﾞｼｯｸM-PRO" w:eastAsia="HG丸ｺﾞｼｯｸM-PRO"/>
                          <w:color w:val="000000" w:themeColor="text1"/>
                          <w:sz w:val="22"/>
                        </w:rPr>
                      </w:pPr>
                      <w:r>
                        <w:rPr>
                          <w:rFonts w:hint="eastAsia" w:ascii="HG丸ｺﾞｼｯｸM-PRO" w:hAnsi="HG丸ｺﾞｼｯｸM-PRO" w:eastAsia="HG丸ｺﾞｼｯｸM-PRO"/>
                          <w:color w:val="000000" w:themeColor="text1"/>
                          <w:sz w:val="22"/>
                        </w:rPr>
                        <w:t>　　　　オ．学校外活動の充実</w:t>
                      </w:r>
                    </w:p>
                  </w:txbxContent>
                </v:textbox>
                <v:imagedata o:title=""/>
                <w10:wrap type="none" anchorx="text" anchory="text"/>
              </v:roundrect>
            </w:pict>
          </mc:Fallback>
        </mc:AlternateContent>
      </w: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widowControl w:val="1"/>
        <w:jc w:val="left"/>
        <w:rPr>
          <w:rFonts w:hint="default" w:ascii="ＭＳ ゴシック" w:hAnsi="ＭＳ ゴシック" w:eastAsia="ＭＳ ゴシック"/>
          <w:b w:val="1"/>
          <w:sz w:val="22"/>
        </w:rPr>
      </w:pPr>
      <w:r>
        <w:rPr>
          <w:rFonts w:hint="default"/>
        </w:rPr>
        <mc:AlternateContent>
          <mc:Choice Requires="wps">
            <w:drawing>
              <wp:anchor distT="0" distB="0" distL="114300" distR="114300" simplePos="0" relativeHeight="91" behindDoc="0" locked="0" layoutInCell="1" hidden="0" allowOverlap="1">
                <wp:simplePos x="0" y="0"/>
                <wp:positionH relativeFrom="column">
                  <wp:posOffset>100965</wp:posOffset>
                </wp:positionH>
                <wp:positionV relativeFrom="paragraph">
                  <wp:posOffset>393065</wp:posOffset>
                </wp:positionV>
                <wp:extent cx="1952625" cy="714375"/>
                <wp:effectExtent l="635" t="635" r="29845" b="10795"/>
                <wp:wrapNone/>
                <wp:docPr id="1158" name="角丸四角形 39"/>
                <a:graphic xmlns:a="http://schemas.openxmlformats.org/drawingml/2006/main">
                  <a:graphicData uri="http://schemas.microsoft.com/office/word/2010/wordprocessingShape">
                    <wps:wsp>
                      <wps:cNvPr id="1158" name="角丸四角形 39"/>
                      <wps:cNvSpPr/>
                      <wps:spPr>
                        <a:xfrm>
                          <a:off x="0" y="0"/>
                          <a:ext cx="1952625" cy="714375"/>
                        </a:xfrm>
                        <a:prstGeom prst="roundRect">
                          <a:avLst>
                            <a:gd name="adj" fmla="val 8296"/>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442" w:hanging="442" w:hangingChars="200"/>
                              <w:jc w:val="left"/>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b w:val="1"/>
                                <w:sz w:val="22"/>
                              </w:rPr>
                              <w:t>５　こどもの意見を聴き、対話しながらともに進めていくために</w:t>
                            </w:r>
                          </w:p>
                        </w:txbxContent>
                      </wps:txbx>
                      <wps:bodyPr rot="0" vertOverflow="overflow" horzOverflow="overflow" wrap="square" numCol="1" spcCol="0" rtlCol="0" fromWordArt="0" anchor="t" anchorCtr="0" forceAA="0" compatLnSpc="1"/>
                    </wps:wsp>
                  </a:graphicData>
                </a:graphic>
              </wp:anchor>
            </w:drawing>
          </mc:Choice>
          <mc:Fallback>
            <w:pict>
              <v:roundrect id="角丸四角形 39" style="z-index:91;height:56.25pt;mso-wrap-distance-left:9pt;width:153.75pt;mso-wrap-distance-top:0pt;mso-position-horizontal-relative:text;position:absolute;margin-top:30.95pt;margin-left:7.95pt;mso-position-vertical-relative:text;mso-wrap-distance-bottom:0pt;mso-wrap-distance-right:9pt;v-text-anchor:top;" o:spid="_x0000_s1158" o:allowincell="t" o:allowoverlap="t" filled="t" fillcolor="#fce4d6 [661]" stroked="t" strokecolor="#000000" strokeweight="1pt" o:spt="2" arcsize="5437f">
                <v:fill/>
                <v:stroke linestyle="single" miterlimit="8" endcap="flat" dashstyle="solid" filltype="solid"/>
                <v:textbox style="layout-flow:horizontal;">
                  <w:txbxContent>
                    <w:p>
                      <w:pPr>
                        <w:pStyle w:val="0"/>
                        <w:spacing w:line="280" w:lineRule="exact"/>
                        <w:ind w:left="442" w:hanging="442" w:hangingChars="200"/>
                        <w:jc w:val="left"/>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b w:val="1"/>
                          <w:sz w:val="22"/>
                        </w:rPr>
                        <w:t>５　こどもの意見を聴き、対話しながらともに進めていくために</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2" behindDoc="0" locked="0" layoutInCell="1" hidden="0" allowOverlap="1">
                <wp:simplePos x="0" y="0"/>
                <wp:positionH relativeFrom="column">
                  <wp:posOffset>2116455</wp:posOffset>
                </wp:positionH>
                <wp:positionV relativeFrom="paragraph">
                  <wp:posOffset>393065</wp:posOffset>
                </wp:positionV>
                <wp:extent cx="3764915" cy="714375"/>
                <wp:effectExtent l="635" t="635" r="29845" b="10795"/>
                <wp:wrapNone/>
                <wp:docPr id="1159" name="角丸四角形 41"/>
                <a:graphic xmlns:a="http://schemas.openxmlformats.org/drawingml/2006/main">
                  <a:graphicData uri="http://schemas.microsoft.com/office/word/2010/wordprocessingShape">
                    <wps:wsp>
                      <wps:cNvPr id="1159" name="角丸四角形 41"/>
                      <wps:cNvSpPr/>
                      <wps:spPr>
                        <a:xfrm>
                          <a:off x="0" y="0"/>
                          <a:ext cx="3764915" cy="714375"/>
                        </a:xfrm>
                        <a:prstGeom prst="roundRect">
                          <a:avLst>
                            <a:gd name="adj" fmla="val 8296"/>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pPr>
                              <w:pStyle w:val="0"/>
                              <w:spacing w:line="280" w:lineRule="exact"/>
                              <w:ind w:left="883" w:hanging="883" w:hangingChars="4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５－１　こども・若者の意見に耳を傾ける</w:t>
                            </w:r>
                          </w:p>
                          <w:p>
                            <w:pPr>
                              <w:pStyle w:val="0"/>
                              <w:spacing w:line="280" w:lineRule="exact"/>
                              <w:ind w:left="880" w:hanging="880" w:hangingChars="4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ア．こども・若者の意見反映と参画の推進</w:t>
                            </w:r>
                          </w:p>
                          <w:p>
                            <w:pPr>
                              <w:pStyle w:val="0"/>
                              <w:spacing w:line="280" w:lineRule="exact"/>
                              <w:ind w:left="440" w:hanging="440" w:hangingChars="200"/>
                              <w:jc w:val="left"/>
                              <w:rPr>
                                <w:rFonts w:hint="default" w:ascii="HG丸ｺﾞｼｯｸM-PRO" w:hAnsi="HG丸ｺﾞｼｯｸM-PRO" w:eastAsia="HG丸ｺﾞｼｯｸM-PRO"/>
                                <w:sz w:val="22"/>
                              </w:rPr>
                            </w:pPr>
                          </w:p>
                        </w:txbxContent>
                      </wps:txbx>
                      <wps:bodyPr rot="0" vertOverflow="overflow" horzOverflow="overflow" wrap="square" numCol="1" spcCol="0" rtlCol="0" fromWordArt="0" anchor="t" anchorCtr="0" forceAA="0" compatLnSpc="1"/>
                    </wps:wsp>
                  </a:graphicData>
                </a:graphic>
              </wp:anchor>
            </w:drawing>
          </mc:Choice>
          <mc:Fallback>
            <w:pict>
              <v:roundrect id="角丸四角形 41" style="z-index:92;height:56.25pt;mso-wrap-distance-left:9pt;width:296.45pt;mso-wrap-distance-top:0pt;mso-position-horizontal-relative:text;position:absolute;margin-top:30.95pt;margin-left:166.65pt;mso-position-vertical-relative:text;mso-wrap-distance-bottom:0pt;mso-wrap-distance-right:9pt;v-text-anchor:top;" o:spid="_x0000_s1159" o:allowincell="t" o:allowoverlap="t" filled="t" fillcolor="#fce4d6 [661]" stroked="t" strokecolor="#000000" strokeweight="1pt" o:spt="2" arcsize="5437f">
                <v:fill/>
                <v:stroke linestyle="single" miterlimit="8" endcap="flat" dashstyle="solid" filltype="solid"/>
                <v:textbox style="layout-flow:horizontal;">
                  <w:txbxContent>
                    <w:p>
                      <w:pPr>
                        <w:pStyle w:val="0"/>
                        <w:spacing w:line="280" w:lineRule="exact"/>
                        <w:ind w:left="883" w:hanging="883" w:hangingChars="40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５－１　こども・若者の意見に耳を傾ける</w:t>
                      </w:r>
                    </w:p>
                    <w:p>
                      <w:pPr>
                        <w:pStyle w:val="0"/>
                        <w:spacing w:line="280" w:lineRule="exact"/>
                        <w:ind w:left="880" w:hanging="880" w:hangingChars="4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ア．こども・若者の意見反映と参画の推進</w:t>
                      </w:r>
                    </w:p>
                    <w:p>
                      <w:pPr>
                        <w:pStyle w:val="0"/>
                        <w:spacing w:line="280" w:lineRule="exact"/>
                        <w:ind w:left="440" w:hanging="440" w:hangingChars="200"/>
                        <w:jc w:val="left"/>
                        <w:rPr>
                          <w:rFonts w:hint="default" w:ascii="HG丸ｺﾞｼｯｸM-PRO" w:hAnsi="HG丸ｺﾞｼｯｸM-PRO" w:eastAsia="HG丸ｺﾞｼｯｸM-PRO"/>
                          <w:sz w:val="22"/>
                        </w:rPr>
                      </w:pPr>
                    </w:p>
                  </w:txbxContent>
                </v:textbox>
                <v:imagedata o:title=""/>
                <w10:wrap type="none" anchorx="text" anchory="text"/>
              </v:roundrect>
            </w:pict>
          </mc:Fallback>
        </mc:AlternateContent>
      </w:r>
      <w:r>
        <w:rPr>
          <w:rFonts w:hint="default" w:ascii="ＭＳ ゴシック" w:hAnsi="ＭＳ ゴシック" w:eastAsia="ＭＳ ゴシック"/>
          <w:b w:val="1"/>
          <w:sz w:val="22"/>
        </w:rPr>
        <w:br w:type="page"/>
      </w:r>
    </w:p>
    <w:p>
      <w:pPr>
        <w:pStyle w:val="0"/>
        <w:ind w:firstLine="520" w:firstLineChars="20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120" behindDoc="0" locked="0" layoutInCell="1" hidden="0" allowOverlap="1">
                <wp:simplePos x="0" y="0"/>
                <wp:positionH relativeFrom="column">
                  <wp:posOffset>-14605</wp:posOffset>
                </wp:positionH>
                <wp:positionV relativeFrom="paragraph">
                  <wp:posOffset>1905</wp:posOffset>
                </wp:positionV>
                <wp:extent cx="4267200" cy="262255"/>
                <wp:effectExtent l="0" t="635" r="29210" b="10795"/>
                <wp:wrapNone/>
                <wp:docPr id="1160" name="グループ化 5160"/>
                <a:graphic xmlns:a="http://schemas.openxmlformats.org/drawingml/2006/main">
                  <a:graphicData uri="http://schemas.microsoft.com/office/word/2010/wordprocessingGroup">
                    <wpg:wgp>
                      <wpg:cNvGrpSpPr/>
                      <wpg:grpSpPr>
                        <a:xfrm>
                          <a:off x="0" y="0"/>
                          <a:ext cx="4267200" cy="262255"/>
                          <a:chOff x="27678" y="-28575"/>
                          <a:chExt cx="6405114" cy="262255"/>
                        </a:xfrm>
                      </wpg:grpSpPr>
                      <wps:wsp>
                        <wps:cNvPr id="1161" name="直線コネクタ 5165"/>
                        <wps:cNvSpPr/>
                        <wps:spPr>
                          <a:xfrm>
                            <a:off x="27678" y="233680"/>
                            <a:ext cx="6405114" cy="0"/>
                          </a:xfrm>
                          <a:prstGeom prst="line">
                            <a:avLst/>
                          </a:prstGeom>
                          <a:noFill/>
                          <a:ln w="25400" cap="flat" cmpd="sng" algn="ctr">
                            <a:solidFill>
                              <a:srgbClr val="ED7D31">
                                <a:lumMod val="40000"/>
                                <a:lumOff val="60000"/>
                              </a:srgbClr>
                            </a:solidFill>
                            <a:prstDash val="solid"/>
                            <a:miter lim="800000"/>
                          </a:ln>
                          <a:effectLst/>
                        </wps:spPr>
                        <wps:bodyPr/>
                      </wps:wsp>
                      <wps:wsp>
                        <wps:cNvPr id="1162" name="パイ 5204"/>
                        <wps:cNvSpPr/>
                        <wps:spPr>
                          <a:xfrm>
                            <a:off x="166956" y="-28575"/>
                            <a:ext cx="297140" cy="1803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60" style="z-index:120;height:20.65pt;mso-wrap-distance-left:9pt;width:336pt;mso-wrap-distance-top:0pt;mso-position-horizontal-relative:text;position:absolute;margin-top:0.15pt;margin-left:-1.1399999999999999pt;mso-position-vertical-relative:text;mso-wrap-distance-bottom:0pt;mso-wrap-distance-right:9pt;" coordsize="6405114,262255" coordorigin="27678,-28575" o:spid="_x0000_s1160" o:allowincell="t" o:allowoverlap="t">
                <v:line id="直線コネクタ 5165" style="position:absolute;left:27678;top:233680;height:0;width:6405114;" o:spid="_x0000_s1161" filled="f" stroked="t" strokecolor="#f8cbad" strokeweight="2pt" o:spt="20" from="27678,233680" to="6432792,233680">
                  <v:fill/>
                  <v:stroke linestyle="single" miterlimit="8" endcap="flat" dashstyle="solid" filltype="solid"/>
                  <v:textbox style="layout-flow:horizontal;"/>
                  <v:imagedata o:title=""/>
                  <w10:wrap type="none" anchorx="text" anchory="text"/>
                </v:line>
                <v:shape id="パイ 5204" style="position:absolute;left:166956;top:-28575;height:180360;width:297140;" coordsize="21600,21600" o:spid="_x0000_s1162"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４　</w:t>
      </w:r>
      <w:bookmarkStart w:id="10" w:name="_Hlk176895014"/>
      <w:bookmarkStart w:id="11" w:name="_Hlk185534397"/>
      <w:r>
        <w:rPr>
          <w:rFonts w:hint="eastAsia" w:ascii="HG丸ｺﾞｼｯｸM-PRO" w:hAnsi="HG丸ｺﾞｼｯｸM-PRO" w:eastAsia="HG丸ｺﾞｼｯｸM-PRO"/>
          <w:b w:val="1"/>
          <w:sz w:val="26"/>
        </w:rPr>
        <w:t>SDGs</w:t>
      </w:r>
      <w:bookmarkEnd w:id="10"/>
      <w:r>
        <w:rPr>
          <w:rFonts w:hint="eastAsia" w:ascii="HG丸ｺﾞｼｯｸM-PRO" w:hAnsi="HG丸ｺﾞｼｯｸM-PRO" w:eastAsia="HG丸ｺﾞｼｯｸM-PRO"/>
          <w:b w:val="1"/>
          <w:sz w:val="26"/>
        </w:rPr>
        <w:t>（持続可能な開発目標）の実現に向けて</w:t>
      </w:r>
      <w:bookmarkEnd w:id="11"/>
    </w:p>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SDGs</w:t>
      </w:r>
      <w:r>
        <w:rPr>
          <w:rFonts w:hint="eastAsia" w:ascii="HG丸ｺﾞｼｯｸM-PRO" w:hAnsi="HG丸ｺﾞｼｯｸM-PRO" w:eastAsia="HG丸ｺﾞｼｯｸM-PRO"/>
          <w:sz w:val="22"/>
        </w:rPr>
        <w:t>は、発展途上国も先進国自身も、すべての加盟国が取り組むべき目標であり、日本も、国や地方、官や民を問わず多くの機関・団体や企業が目標達成に向けて積極的に取り組んでいます。　　　　　</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第３期八頭町子ども・子育て支援事業計画もまた、こどもの育ち、子育て、児童福祉という側面から</w:t>
      </w:r>
      <w:r>
        <w:rPr>
          <w:rFonts w:hint="eastAsia" w:ascii="HG丸ｺﾞｼｯｸM-PRO" w:hAnsi="HG丸ｺﾞｼｯｸM-PRO" w:eastAsia="HG丸ｺﾞｼｯｸM-PRO"/>
          <w:sz w:val="22"/>
        </w:rPr>
        <w:t>SDGs</w:t>
      </w:r>
      <w:r>
        <w:rPr>
          <w:rFonts w:hint="eastAsia" w:ascii="HG丸ｺﾞｼｯｸM-PRO" w:hAnsi="HG丸ｺﾞｼｯｸM-PRO" w:eastAsia="HG丸ｺﾞｼｯｸM-PRO"/>
          <w:sz w:val="22"/>
        </w:rPr>
        <w:t>の実現に貢献するものですが、</w:t>
      </w:r>
      <w:r>
        <w:rPr>
          <w:rFonts w:hint="eastAsia" w:ascii="HG丸ｺﾞｼｯｸM-PRO" w:hAnsi="HG丸ｺﾞｼｯｸM-PRO" w:eastAsia="HG丸ｺﾞｼｯｸM-PRO"/>
          <w:sz w:val="22"/>
        </w:rPr>
        <w:t>17</w:t>
      </w:r>
      <w:r>
        <w:rPr>
          <w:rFonts w:hint="eastAsia" w:ascii="HG丸ｺﾞｼｯｸM-PRO" w:hAnsi="HG丸ｺﾞｼｯｸM-PRO" w:eastAsia="HG丸ｺﾞｼｯｸM-PRO"/>
          <w:sz w:val="22"/>
        </w:rPr>
        <w:t>のゴールの中で関係が強いものは、＜</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貧困をなくそう＞、＜</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飢餓をゼロに＞、＜</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すべての人に健康と福祉を＞、＜</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質の高い教育をみんなに＞、＜</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ジェンダー平等を実現しよう＞、＜</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人や国の不平等をなくそう＞、＜</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住み続けられるまちづくりを＞、＜</w:t>
      </w:r>
      <w:r>
        <w:rPr>
          <w:rFonts w:hint="eastAsia" w:ascii="HG丸ｺﾞｼｯｸM-PRO" w:hAnsi="HG丸ｺﾞｼｯｸM-PRO" w:eastAsia="HG丸ｺﾞｼｯｸM-PRO"/>
          <w:sz w:val="22"/>
        </w:rPr>
        <w:t>16.</w:t>
      </w:r>
      <w:r>
        <w:rPr>
          <w:rFonts w:hint="eastAsia" w:ascii="HG丸ｺﾞｼｯｸM-PRO" w:hAnsi="HG丸ｺﾞｼｯｸM-PRO" w:eastAsia="HG丸ｺﾞｼｯｸM-PRO"/>
          <w:sz w:val="22"/>
        </w:rPr>
        <w:t>平和と公正をすべての人に＞、＜</w:t>
      </w:r>
      <w:r>
        <w:rPr>
          <w:rFonts w:hint="eastAsia" w:ascii="HG丸ｺﾞｼｯｸM-PRO" w:hAnsi="HG丸ｺﾞｼｯｸM-PRO" w:eastAsia="HG丸ｺﾞｼｯｸM-PRO"/>
          <w:sz w:val="22"/>
        </w:rPr>
        <w:t>17.</w:t>
      </w:r>
      <w:r>
        <w:rPr>
          <w:rFonts w:hint="eastAsia" w:ascii="HG丸ｺﾞｼｯｸM-PRO" w:hAnsi="HG丸ｺﾞｼｯｸM-PRO" w:eastAsia="HG丸ｺﾞｼｯｸM-PRO"/>
          <w:sz w:val="22"/>
        </w:rPr>
        <w:t>パートナーシップで目標を達成しよう＞です。</w:t>
      </w:r>
    </w:p>
    <w:p>
      <w:pPr>
        <w:pStyle w:val="0"/>
        <w:ind w:firstLine="220" w:firstLineChars="100"/>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drawing>
          <wp:anchor distT="0" distB="0" distL="114300" distR="114300" simplePos="0" relativeHeight="102" behindDoc="0" locked="0" layoutInCell="1" hidden="0" allowOverlap="1">
            <wp:simplePos x="0" y="0"/>
            <wp:positionH relativeFrom="margin">
              <wp:posOffset>-102870</wp:posOffset>
            </wp:positionH>
            <wp:positionV relativeFrom="paragraph">
              <wp:posOffset>296545</wp:posOffset>
            </wp:positionV>
            <wp:extent cx="5953125" cy="2838450"/>
            <wp:effectExtent l="0" t="0" r="0" b="0"/>
            <wp:wrapTopAndBottom/>
            <wp:docPr id="1163" name="図 206"/>
            <a:graphic xmlns:a="http://schemas.openxmlformats.org/drawingml/2006/main">
              <a:graphicData uri="http://schemas.openxmlformats.org/drawingml/2006/picture">
                <pic:pic xmlns:pic="http://schemas.openxmlformats.org/drawingml/2006/picture">
                  <pic:nvPicPr>
                    <pic:cNvPr id="1163" name="図 206"/>
                    <pic:cNvPicPr/>
                  </pic:nvPicPr>
                  <pic:blipFill>
                    <a:blip r:embed="rId52"/>
                    <a:stretch>
                      <a:fillRect/>
                    </a:stretch>
                  </pic:blipFill>
                  <pic:spPr>
                    <a:xfrm>
                      <a:off x="0" y="0"/>
                      <a:ext cx="5953125" cy="2838450"/>
                    </a:xfrm>
                    <a:prstGeom prst="rect">
                      <a:avLst/>
                    </a:prstGeom>
                    <a:noFill/>
                    <a:ln>
                      <a:noFill/>
                    </a:ln>
                  </pic:spPr>
                </pic:pic>
              </a:graphicData>
            </a:graphic>
          </wp:anchor>
        </w:drawing>
      </w:r>
    </w:p>
    <w:p>
      <w:pPr>
        <w:pStyle w:val="0"/>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b w:val="1"/>
          <w:u w:val="single" w:color="auto"/>
        </w:rPr>
        <w:t>「ＳＤＧｓ（持続可能な開発目標：</w:t>
      </w:r>
      <w:r>
        <w:rPr>
          <w:rFonts w:hint="default" w:ascii="HG丸ｺﾞｼｯｸM-PRO" w:hAnsi="HG丸ｺﾞｼｯｸM-PRO" w:eastAsia="HG丸ｺﾞｼｯｸM-PRO"/>
          <w:b w:val="1"/>
          <w:u w:val="single" w:color="auto"/>
        </w:rPr>
        <w:t>Sustainable Development Goals</w:t>
      </w:r>
      <w:r>
        <w:rPr>
          <w:rFonts w:hint="default" w:ascii="HG丸ｺﾞｼｯｸM-PRO" w:hAnsi="HG丸ｺﾞｼｯｸM-PRO" w:eastAsia="HG丸ｺﾞｼｯｸM-PRO"/>
          <w:b w:val="1"/>
          <w:u w:val="single" w:color="auto"/>
        </w:rPr>
        <w:t>）」</w:t>
      </w:r>
    </w:p>
    <w:p>
      <w:pPr>
        <w:pStyle w:val="0"/>
        <w:spacing w:line="240" w:lineRule="exact"/>
        <w:ind w:firstLine="210" w:firstLineChars="100"/>
        <w:rPr>
          <w:rFonts w:hint="default" w:asciiTheme="minorEastAsia" w:hAnsiTheme="minorEastAsia"/>
        </w:rPr>
      </w:pPr>
      <w:r>
        <w:rPr>
          <w:rFonts w:hint="default" w:asciiTheme="minorEastAsia" w:hAnsiTheme="minorEastAsia"/>
        </w:rPr>
        <w:t>2015</w:t>
      </w:r>
      <w:r>
        <w:rPr>
          <w:rFonts w:hint="default" w:asciiTheme="minorEastAsia" w:hAnsiTheme="minorEastAsia"/>
        </w:rPr>
        <w:t>年</w:t>
      </w:r>
      <w:r>
        <w:rPr>
          <w:rFonts w:hint="eastAsia" w:asciiTheme="minorEastAsia" w:hAnsiTheme="minorEastAsia"/>
        </w:rPr>
        <w:t>9</w:t>
      </w:r>
      <w:r>
        <w:rPr>
          <w:rFonts w:hint="default" w:asciiTheme="minorEastAsia" w:hAnsiTheme="minorEastAsia"/>
        </w:rPr>
        <w:t>月の国連サミットで全会一致による採択。「誰ひとり取り残さない」持続可能で多様性と包摂性のある社会の実現のための</w:t>
      </w:r>
      <w:r>
        <w:rPr>
          <w:rFonts w:hint="default" w:asciiTheme="minorEastAsia" w:hAnsiTheme="minorEastAsia"/>
        </w:rPr>
        <w:t>2030</w:t>
      </w:r>
      <w:r>
        <w:rPr>
          <w:rFonts w:hint="default" w:asciiTheme="minorEastAsia" w:hAnsiTheme="minorEastAsia"/>
        </w:rPr>
        <w:t>年を年限とする</w:t>
      </w:r>
      <w:r>
        <w:rPr>
          <w:rFonts w:hint="default" w:asciiTheme="minorEastAsia" w:hAnsiTheme="minorEastAsia"/>
        </w:rPr>
        <w:t>17</w:t>
      </w:r>
      <w:r>
        <w:rPr>
          <w:rFonts w:hint="default" w:asciiTheme="minorEastAsia" w:hAnsiTheme="minorEastAsia"/>
        </w:rPr>
        <w:t>の国際目標</w:t>
      </w:r>
    </w:p>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br w:type="page"/>
      </w:r>
    </w:p>
    <w:p>
      <w:pPr>
        <w:pStyle w:val="0"/>
        <w:jc w:val="center"/>
        <w:rPr>
          <w:rFonts w:hint="default" w:ascii="ＭＳ ゴシック" w:hAnsi="ＭＳ ゴシック" w:eastAsia="ＭＳ ゴシック"/>
          <w:b w:val="1"/>
          <w:sz w:val="22"/>
        </w:rPr>
      </w:pPr>
      <w:r>
        <w:rPr>
          <w:rFonts w:hint="default" w:ascii="Century" w:hAnsi="Century" w:eastAsia="ＭＳ 明朝"/>
        </w:rPr>
        <mc:AlternateContent>
          <mc:Choice Requires="wpg">
            <w:drawing>
              <wp:anchor distT="0" distB="0" distL="114300" distR="114300" simplePos="0" relativeHeight="162" behindDoc="0" locked="0" layoutInCell="1" hidden="0" allowOverlap="1">
                <wp:simplePos x="0" y="0"/>
                <wp:positionH relativeFrom="column">
                  <wp:posOffset>-34925</wp:posOffset>
                </wp:positionH>
                <wp:positionV relativeFrom="paragraph">
                  <wp:posOffset>-635</wp:posOffset>
                </wp:positionV>
                <wp:extent cx="5838825" cy="474980"/>
                <wp:effectExtent l="635" t="0" r="29845" b="635"/>
                <wp:wrapNone/>
                <wp:docPr id="1164" name="グループ化 6"/>
                <a:graphic xmlns:a="http://schemas.openxmlformats.org/drawingml/2006/main">
                  <a:graphicData uri="http://schemas.microsoft.com/office/word/2010/wordprocessingGroup">
                    <wpg:wgp>
                      <wpg:cNvGrpSpPr/>
                      <wpg:grpSpPr>
                        <a:xfrm>
                          <a:off x="0" y="0"/>
                          <a:ext cx="5838825" cy="474980"/>
                          <a:chOff x="0" y="0"/>
                          <a:chExt cx="5838825" cy="474980"/>
                        </a:xfrm>
                      </wpg:grpSpPr>
                      <wps:wsp>
                        <wps:cNvPr id="1165" name="角丸四角形 55"/>
                        <wps:cNvSpPr/>
                        <wps:spPr>
                          <a:xfrm>
                            <a:off x="0" y="38100"/>
                            <a:ext cx="5838825" cy="390525"/>
                          </a:xfrm>
                          <a:prstGeom prst="round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s:wsp>
                        <wps:cNvPr id="1166" name="テキスト ボックス 56"/>
                        <wps:cNvSpPr txBox="1"/>
                        <wps:spPr>
                          <a:xfrm>
                            <a:off x="152400" y="0"/>
                            <a:ext cx="4789805" cy="474980"/>
                          </a:xfrm>
                          <a:prstGeom prst="rect">
                            <a:avLst/>
                          </a:prstGeom>
                          <a:noFill/>
                          <a:ln>
                            <a:noFill/>
                          </a:ln>
                          <a:effectLst/>
                        </wps:spPr>
                        <wps:txbx>
                          <w:txbxContent>
                            <w:p>
                              <w:pPr>
                                <w:pStyle w:val="0"/>
                                <w:jc w:val="center"/>
                                <w:rPr>
                                  <w:rFonts w:hint="default" w:ascii="HG丸ｺﾞｼｯｸM-PRO" w:hAnsi="HG丸ｺﾞｼｯｸM-PRO" w:eastAsia="HG丸ｺﾞｼｯｸM-PRO"/>
                                  <w:b w:val="1"/>
                                  <w:color w:val="000000"/>
                                  <w:sz w:val="28"/>
                                </w:rPr>
                              </w:pPr>
                              <w:r>
                                <w:rPr>
                                  <w:rFonts w:hint="eastAsia" w:ascii="HG丸ｺﾞｼｯｸM-PRO" w:hAnsi="HG丸ｺﾞｼｯｸM-PRO" w:eastAsia="HG丸ｺﾞｼｯｸM-PRO"/>
                                  <w:b w:val="1"/>
                                  <w:color w:val="000000"/>
                                  <w:sz w:val="28"/>
                                </w:rPr>
                                <w:t>第４章　基本目標ごとの取組（次世代育成支援行動計画）</w:t>
                              </w:r>
                            </w:p>
                          </w:txbxContent>
                        </wps:txbx>
                        <wps:bodyPr rot="0" vertOverflow="overflow" horzOverflow="overflow" wrap="none" lIns="74295" tIns="8890" rIns="74295" bIns="8890" numCol="1" spcCol="0" rtlCol="0" fromWordArt="0" anchor="t" anchorCtr="0" forceAA="0" compatLnSpc="1">
                          <a:spAutoFit/>
                        </wps:bodyPr>
                      </wps:wsp>
                    </wpg:wgp>
                  </a:graphicData>
                </a:graphic>
              </wp:anchor>
            </w:drawing>
          </mc:Choice>
          <mc:Fallback>
            <w:pict>
              <v:group id="グループ化 6" style="z-index:162;height:37.4pt;mso-wrap-distance-left:9pt;width:459.75pt;mso-wrap-distance-top:0pt;mso-position-horizontal-relative:text;position:absolute;margin-top:-5.e-002pt;margin-left:-2.75pt;mso-position-vertical-relative:text;mso-wrap-distance-bottom:0pt;mso-wrap-distance-right:9pt;" coordsize="5838825,474980" coordorigin="0,0" o:spid="_x0000_s1164" o:allowincell="t" o:allowoverlap="t">
                <v:roundrect id="角丸四角形 55" style="position:absolute;left:0;top:38100;height:390525;width:5838825;" o:spid="_x0000_s1165" filled="t" fillcolor="#f8cbad" stroked="t" strokecolor="#f8cbad" strokeweight="1pt" o:spt="2" arcsize="10923f">
                  <v:fill/>
                  <v:stroke linestyle="single" miterlimit="8" endcap="flat" dashstyle="solid"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56" style="position:absolute;left:152400;top:0;height:474980;width:4789805;mso-wrap-style:none;" o:spid="_x0000_s1166" filled="f" stroked="f" o:spt="202" type="#_x0000_t202">
                  <v:fill/>
                  <v:textbox style="layout-flow:horizontal;mso-fit-shape-to-text:t;" inset="2.0637499999999998mm,0.24694444444444438mm,2.0637499999999998mm,0.24694444444444438mm">
                    <w:txbxContent>
                      <w:p>
                        <w:pPr>
                          <w:pStyle w:val="0"/>
                          <w:jc w:val="center"/>
                          <w:rPr>
                            <w:rFonts w:hint="default" w:ascii="HG丸ｺﾞｼｯｸM-PRO" w:hAnsi="HG丸ｺﾞｼｯｸM-PRO" w:eastAsia="HG丸ｺﾞｼｯｸM-PRO"/>
                            <w:b w:val="1"/>
                            <w:color w:val="000000"/>
                            <w:sz w:val="28"/>
                          </w:rPr>
                        </w:pPr>
                        <w:r>
                          <w:rPr>
                            <w:rFonts w:hint="eastAsia" w:ascii="HG丸ｺﾞｼｯｸM-PRO" w:hAnsi="HG丸ｺﾞｼｯｸM-PRO" w:eastAsia="HG丸ｺﾞｼｯｸM-PRO"/>
                            <w:b w:val="1"/>
                            <w:color w:val="000000"/>
                            <w:sz w:val="28"/>
                          </w:rPr>
                          <w:t>第４章　基本目標ごとの取組（次世代育成支援行動計画）</w:t>
                        </w:r>
                      </w:p>
                    </w:txbxContent>
                  </v:textbox>
                  <v:imagedata o:title=""/>
                  <w10:wrap type="none" anchorx="text" anchory="text"/>
                </v:shape>
                <w10:wrap type="none" anchorx="text" anchory="text"/>
              </v:group>
            </w:pict>
          </mc:Fallback>
        </mc:AlternateContent>
      </w:r>
    </w:p>
    <w:p>
      <w:pPr>
        <w:pStyle w:val="0"/>
        <w:jc w:val="center"/>
        <w:rPr>
          <w:rFonts w:hint="default" w:ascii="ＭＳ ゴシック" w:hAnsi="ＭＳ ゴシック" w:eastAsia="ＭＳ ゴシック"/>
          <w:b w:val="1"/>
          <w:sz w:val="22"/>
        </w:rPr>
      </w:pPr>
    </w:p>
    <w:p>
      <w:pPr>
        <w:pStyle w:val="0"/>
        <w:jc w:val="center"/>
        <w:rPr>
          <w:rFonts w:hint="default" w:ascii="ＭＳ ゴシック" w:hAnsi="ＭＳ ゴシック" w:eastAsia="ＭＳ ゴシック"/>
          <w:b w:val="1"/>
          <w:sz w:val="22"/>
        </w:rPr>
      </w:pPr>
      <w:r>
        <w:rPr>
          <w:rFonts w:hint="default" w:ascii="Century" w:hAnsi="Century" w:eastAsia="ＭＳ 明朝"/>
        </w:rPr>
        <mc:AlternateContent>
          <mc:Choice Requires="wpg">
            <w:drawing>
              <wp:anchor distT="0" distB="0" distL="114300" distR="114300" simplePos="0" relativeHeight="165" behindDoc="0" locked="0" layoutInCell="1" hidden="0" allowOverlap="1">
                <wp:simplePos x="0" y="0"/>
                <wp:positionH relativeFrom="column">
                  <wp:posOffset>-43180</wp:posOffset>
                </wp:positionH>
                <wp:positionV relativeFrom="paragraph">
                  <wp:posOffset>249555</wp:posOffset>
                </wp:positionV>
                <wp:extent cx="4410075" cy="234950"/>
                <wp:effectExtent l="0" t="635" r="29210" b="10795"/>
                <wp:wrapNone/>
                <wp:docPr id="1167" name="グループ化 14"/>
                <a:graphic xmlns:a="http://schemas.openxmlformats.org/drawingml/2006/main">
                  <a:graphicData uri="http://schemas.microsoft.com/office/word/2010/wordprocessingGroup">
                    <wpg:wgp>
                      <wpg:cNvGrpSpPr/>
                      <wpg:grpSpPr>
                        <a:xfrm>
                          <a:off x="0" y="0"/>
                          <a:ext cx="4410075" cy="234950"/>
                          <a:chOff x="0" y="33866"/>
                          <a:chExt cx="3191502" cy="234950"/>
                        </a:xfrm>
                      </wpg:grpSpPr>
                      <wps:wsp>
                        <wps:cNvPr id="1168" name="直線コネクタ 5120"/>
                        <wps:cNvSpPr/>
                        <wps:spPr>
                          <a:xfrm>
                            <a:off x="0" y="268816"/>
                            <a:ext cx="3191502" cy="0"/>
                          </a:xfrm>
                          <a:prstGeom prst="line">
                            <a:avLst/>
                          </a:prstGeom>
                          <a:noFill/>
                          <a:ln w="25400" cap="flat" cmpd="sng" algn="ctr">
                            <a:solidFill>
                              <a:srgbClr val="ED7D31">
                                <a:lumMod val="40000"/>
                                <a:lumOff val="60000"/>
                              </a:srgbClr>
                            </a:solidFill>
                            <a:prstDash val="solid"/>
                            <a:miter lim="800000"/>
                          </a:ln>
                          <a:effectLst/>
                        </wps:spPr>
                        <wps:bodyPr/>
                      </wps:wsp>
                      <wps:wsp>
                        <wps:cNvPr id="1169" name="パイ 5121"/>
                        <wps:cNvSpPr/>
                        <wps:spPr>
                          <a:xfrm>
                            <a:off x="65336" y="33866"/>
                            <a:ext cx="131305"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14" style="z-index:165;height:18.5pt;mso-wrap-distance-left:9pt;width:347.25pt;mso-wrap-distance-top:0pt;mso-position-horizontal-relative:text;position:absolute;margin-top:19.64pt;margin-left:-3.4pt;mso-position-vertical-relative:text;mso-wrap-distance-bottom:0pt;mso-wrap-distance-right:9pt;" coordsize="3191502,234950" coordorigin="0,33866" o:spid="_x0000_s1167" o:allowincell="t" o:allowoverlap="t">
                <v:line id="直線コネクタ 5120" style="position:absolute;left:0;top:268816;height:0;width:3191502;" o:spid="_x0000_s1168" filled="f" stroked="t" strokecolor="#f8cbad" strokeweight="2pt" o:spt="20" from="0,268816" to="3191502,268816">
                  <v:fill/>
                  <v:stroke linestyle="single" miterlimit="8" endcap="flat" dashstyle="solid" filltype="solid"/>
                  <v:textbox style="layout-flow:horizontal;"/>
                  <v:imagedata o:title=""/>
                  <w10:wrap type="none" anchorx="text" anchory="text"/>
                </v:line>
                <v:shape id="パイ 5121" style="position:absolute;left:65336;top:33866;height:180720;width:131305;" coordsize="21600,21600" o:spid="_x0000_s1169"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522" w:firstLineChars="2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１　子育てをしているすべての家庭を応援するために</w:t>
      </w:r>
    </w:p>
    <w:p>
      <w:pPr>
        <w:pStyle w:val="0"/>
        <w:rPr>
          <w:rFonts w:hint="default" w:ascii="ＭＳ ゴシック" w:hAnsi="ＭＳ ゴシック" w:eastAsia="ＭＳ ゴシック"/>
          <w:b w:val="1"/>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般家庭やひとり親家庭、虐待に遭ったこどもや障がいのあるこどもを養育している人、家庭での育児や施設での養育等、子育てをしているすべての人やこどもに対して、必要な物的・人的資源を確保しながら、母子保健をはじめとした成育医療等の提供を行い、様々な子育て支援サービスの充実を図っていきます。</w:t>
      </w:r>
    </w:p>
    <w:p>
      <w:pPr>
        <w:pStyle w:val="0"/>
        <w:rPr>
          <w:rFonts w:hint="default" w:ascii="ＭＳ ゴシック" w:hAnsi="ＭＳ ゴシック" w:eastAsia="ＭＳ ゴシック"/>
          <w:sz w:val="22"/>
        </w:rPr>
      </w:pPr>
    </w:p>
    <w:p>
      <w:pPr>
        <w:pStyle w:val="0"/>
        <w:outlineLvl w:val="0"/>
        <w:rPr>
          <w:rFonts w:hint="default" w:ascii="ＭＳ ゴシック" w:hAnsi="ＭＳ ゴシック" w:eastAsia="ＭＳ ゴシック"/>
          <w:b w:val="1"/>
          <w:sz w:val="22"/>
        </w:rPr>
      </w:pPr>
    </w:p>
    <w:p>
      <w:pPr>
        <w:rPr>
          <w:rFonts w:hint="default" w:ascii="ＭＳ ゴシック" w:hAnsi="ＭＳ ゴシック" w:eastAsia="ＭＳ ゴシック"/>
          <w:b w:val="1"/>
          <w:sz w:val="22"/>
        </w:rPr>
        <w:sectPr>
          <w:type w:val="continuous"/>
          <w:pgSz w:w="11906" w:h="16838"/>
          <w:pgMar w:top="1077" w:right="1418" w:bottom="1134" w:left="1418" w:header="851" w:footer="284" w:gutter="0"/>
          <w:pgNumType w:start="1"/>
          <w:cols w:space="720"/>
          <w:titlePg w:val="1"/>
          <w:textDirection w:val="lrTb"/>
          <w:docGrid w:type="linesAndChars" w:linePitch="360"/>
        </w:sect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１－１　子育てを地域で支えるシステムづくり</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ア．地域における子育て支援施策の充実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やあらゆる子育て団体のネットワークの拠点となる地域子育て支援センターが、子育てに関する相談事業の実施やさまざまな情報提供の場として、また、地域住民やすべての子育て家庭の交流の場として機能するよう体制を整え、地域の子育て力の底上げを図っていくことが必要です。　</w:t>
      </w:r>
    </w:p>
    <w:p>
      <w:pPr>
        <w:pStyle w:val="0"/>
        <w:ind w:firstLine="660" w:firstLineChars="3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◎充実した地域子育て支援事業の実施を行うとともに、すべての子育て家庭に対して</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分かりやすい情報提供に努めます。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◎子育て家庭の不安や悩みに寄り添い、支え、専門的な知識による子育てへのアドバ</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イスやニーズに沿った子育て支援事業を提供できるよう相談体制を整えます。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◎子育てを行う家庭の仲間づくりの場、また、子育て家庭と地域住民とのつながりの</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場を提供し、地域で一緒になって子育てに取り組む体制づくりに努めます。</w:t>
      </w:r>
    </w:p>
    <w:p>
      <w:pPr>
        <w:pStyle w:val="0"/>
        <w:ind w:left="1090" w:leftChars="100" w:hanging="880" w:hangingChars="4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color w:val="00B0F0"/>
          <w:sz w:val="22"/>
        </w:rPr>
      </w:pPr>
      <w:r>
        <w:rPr>
          <w:rFonts w:hint="eastAsia" w:ascii="HG丸ｺﾞｼｯｸM-PRO" w:hAnsi="HG丸ｺﾞｼｯｸM-PRO" w:eastAsia="HG丸ｺﾞｼｯｸM-PRO"/>
          <w:sz w:val="22"/>
        </w:rPr>
        <w:t>●地域子育て支援センター事業の推進</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子育てに関する情報集約と提供、相談事業、子育てサークルの育成、子育て家庭の</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交流場所の提供を推進します。</w:t>
      </w:r>
    </w:p>
    <w:tbl>
      <w:tblPr>
        <w:tblStyle w:val="49"/>
        <w:tblW w:w="9067" w:type="dxa"/>
        <w:tblInd w:w="0" w:type="dxa"/>
        <w:tblLayout w:type="fixed"/>
        <w:tblLook w:firstRow="1" w:lastRow="0" w:firstColumn="1" w:lastColumn="0" w:noHBand="0" w:noVBand="1" w:val="04A0"/>
      </w:tblPr>
      <w:tblGrid>
        <w:gridCol w:w="3964"/>
        <w:gridCol w:w="3828"/>
        <w:gridCol w:w="1275"/>
      </w:tblGrid>
      <w:tr>
        <w:trPr/>
        <w:tc>
          <w:tcPr>
            <w:tcW w:w="3964"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11" w:hRule="atLeast"/>
        </w:trPr>
        <w:tc>
          <w:tcPr>
            <w:tcW w:w="3964" w:type="dxa"/>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子育てに関する相談、情報提供、子育てサークルの育成、子育て家庭の交流場所の提供等の事業を推進した。</w:t>
            </w:r>
          </w:p>
        </w:tc>
        <w:tc>
          <w:tcPr>
            <w:tcW w:w="3828" w:type="dxa"/>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他事業や他機関と連携し、充実した事業の展開を図る。利用者支援事業（基本型）の実施。毎週土曜日の終日開所。</w:t>
            </w:r>
          </w:p>
        </w:tc>
        <w:tc>
          <w:tcPr>
            <w:tcW w:w="1275"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●ファミリーサポートセンター事業の推進</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育児の援助を行いたい人と受けたい人を会員として組織し、会員相互の育児に関する援助活動を行うことにより、育児と仕事を両立し、安心して働くことができるよう推進します。</w:t>
      </w:r>
    </w:p>
    <w:tbl>
      <w:tblPr>
        <w:tblStyle w:val="49"/>
        <w:tblW w:w="8930" w:type="dxa"/>
        <w:tblInd w:w="137" w:type="dxa"/>
        <w:tblLayout w:type="fixed"/>
        <w:tblLook w:firstRow="1" w:lastRow="0" w:firstColumn="1" w:lastColumn="0" w:noHBand="0" w:noVBand="1" w:val="04A0"/>
      </w:tblPr>
      <w:tblGrid>
        <w:gridCol w:w="3827"/>
        <w:gridCol w:w="3828"/>
        <w:gridCol w:w="1275"/>
      </w:tblGrid>
      <w:tr>
        <w:trPr/>
        <w:tc>
          <w:tcPr>
            <w:tcW w:w="3827" w:type="dxa"/>
            <w:shd w:val="clear" w:color="auto" w:fill="F7CAAC"/>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8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事業のＰＲ、子育て支援センターとの連携等を行い、事業の充実を図った。</w:t>
            </w:r>
          </w:p>
        </w:tc>
        <w:tc>
          <w:tcPr>
            <w:tcW w:w="38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アドバイザーを中心としたサポート体制の充実、事業ＰＲによる支援会員の増加を図る。</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ＭＳ ゴシック" w:hAnsi="ＭＳ ゴシック" w:eastAsia="ＭＳ ゴシック"/>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●子育て支援事業の普及啓発</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実施している子育て支援施策について、すべての子育て家庭に分かりやすく説明したパンフレット、ＩＣＴ</w:t>
      </w:r>
      <w:r>
        <w:rPr>
          <w:rFonts w:hint="eastAsia" w:ascii="HG丸ｺﾞｼｯｸM-PRO" w:hAnsi="HG丸ｺﾞｼｯｸM-PRO" w:eastAsia="HG丸ｺﾞｼｯｸM-PRO"/>
          <w:color w:val="000000"/>
        </w:rPr>
        <w:t>（情報通信技術）</w:t>
      </w:r>
      <w:r>
        <w:rPr>
          <w:rFonts w:hint="eastAsia" w:ascii="HG丸ｺﾞｼｯｸM-PRO" w:hAnsi="HG丸ｺﾞｼｯｸM-PRO" w:eastAsia="HG丸ｺﾞｼｯｸM-PRO"/>
          <w:sz w:val="22"/>
        </w:rPr>
        <w:t>を活用した情報発信等により、広く情報提供を行うとともに、子育て支援事業の普及啓発に努めます。</w:t>
      </w:r>
    </w:p>
    <w:tbl>
      <w:tblPr>
        <w:tblStyle w:val="49"/>
        <w:tblW w:w="8930" w:type="dxa"/>
        <w:tblInd w:w="137" w:type="dxa"/>
        <w:tblLayout w:type="fixed"/>
        <w:tblLook w:firstRow="1" w:lastRow="0" w:firstColumn="1" w:lastColumn="0" w:noHBand="0" w:noVBand="1" w:val="04A0"/>
      </w:tblPr>
      <w:tblGrid>
        <w:gridCol w:w="3827"/>
        <w:gridCol w:w="3828"/>
        <w:gridCol w:w="1275"/>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ＨＰでの周知、「八頭町子育て応援ガイドブック」の発行、母子健康管理アプリ「母子モ｣を活用し、継続して子育てに関する情報発信を行った。</w:t>
            </w:r>
          </w:p>
        </w:tc>
        <w:tc>
          <w:tcPr>
            <w:tcW w:w="38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様々な方法で子育て支援に係る事業や制度の情報発信を行う。</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left="1070" w:leftChars="300" w:hanging="440" w:hanging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●産前産後ヘルパー派遣</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出産前後の家事や育児などの支援が必要な家庭にヘルパーを派遣し、出産前後の母体の健康を守るとともに、家事等の負担軽減を図ります。</w:t>
      </w:r>
    </w:p>
    <w:tbl>
      <w:tblPr>
        <w:tblStyle w:val="49"/>
        <w:tblW w:w="8930" w:type="dxa"/>
        <w:tblInd w:w="137" w:type="dxa"/>
        <w:tblLayout w:type="fixed"/>
        <w:tblLook w:firstRow="1" w:lastRow="0" w:firstColumn="1" w:lastColumn="0" w:noHBand="0" w:noVBand="1" w:val="04A0"/>
      </w:tblPr>
      <w:tblGrid>
        <w:gridCol w:w="3827"/>
        <w:gridCol w:w="3828"/>
        <w:gridCol w:w="1275"/>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2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出産前後に情報提供を実施した。（委託先１か所）</w:t>
            </w:r>
          </w:p>
        </w:tc>
        <w:tc>
          <w:tcPr>
            <w:tcW w:w="38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ニーズの把握と情報提供を行う。</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保健課</w:t>
            </w:r>
          </w:p>
        </w:tc>
      </w:tr>
    </w:tbl>
    <w:p>
      <w:pPr>
        <w:pStyle w:val="0"/>
        <w:ind w:left="1060" w:leftChars="270" w:hanging="493" w:hangingChars="224"/>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●ベビー・こども用品のリユース支援</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家庭で使用することがなくなったベビー・こども用品などを回収し、希望者へ貸し出すといったリユースの体制を整えることで、子育て家庭の育児を助けるとともに保護者同士の交流促進を図ります。</w:t>
      </w:r>
    </w:p>
    <w:tbl>
      <w:tblPr>
        <w:tblStyle w:val="49"/>
        <w:tblW w:w="8930" w:type="dxa"/>
        <w:tblInd w:w="137" w:type="dxa"/>
        <w:tblLayout w:type="fixed"/>
        <w:tblLook w:firstRow="1" w:lastRow="0" w:firstColumn="1" w:lastColumn="0" w:noHBand="0" w:noVBand="1" w:val="04A0"/>
      </w:tblPr>
      <w:tblGrid>
        <w:gridCol w:w="3827"/>
        <w:gridCol w:w="3828"/>
        <w:gridCol w:w="1275"/>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子育て支援センターで実施した。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子育てサークルとの連携は休止。</w:t>
            </w:r>
          </w:p>
        </w:tc>
        <w:tc>
          <w:tcPr>
            <w:tcW w:w="38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子育て支援センター以外の場所でもリユース事業を行い、資源の有効活用を図る。</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color w:val="00B050"/>
          <w:sz w:val="22"/>
        </w:rPr>
      </w:pPr>
      <w:r>
        <w:rPr>
          <w:rFonts w:hint="eastAsia" w:ascii="HG丸ｺﾞｼｯｸM-PRO" w:hAnsi="HG丸ｺﾞｼｯｸM-PRO" w:eastAsia="HG丸ｺﾞｼｯｸM-PRO"/>
          <w:sz w:val="22"/>
        </w:rPr>
        <w:t>●子育てサークル支援事業</w:t>
      </w:r>
    </w:p>
    <w:p>
      <w:pPr>
        <w:pStyle w:val="0"/>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子育てサークルの登録を促進し、その活動を支援するため補助金を交付します。子育てサークルの活動を通じて保護者同士の交流を促進し、地域で安心してこどもを生み育てる環境をつくり、子育てに関する不安の解消を図ります。</w:t>
      </w:r>
    </w:p>
    <w:tbl>
      <w:tblPr>
        <w:tblStyle w:val="49"/>
        <w:tblW w:w="8930" w:type="dxa"/>
        <w:tblInd w:w="137" w:type="dxa"/>
        <w:tblLayout w:type="fixed"/>
        <w:tblLook w:firstRow="1" w:lastRow="0" w:firstColumn="1" w:lastColumn="0" w:noHBand="0" w:noVBand="1" w:val="04A0"/>
      </w:tblPr>
      <w:tblGrid>
        <w:gridCol w:w="3827"/>
        <w:gridCol w:w="3828"/>
        <w:gridCol w:w="1275"/>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8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子育てサークルの活動に対して補助金を交付し、その活動を支援する。（１団体につき上限</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万円）</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町民課</w:t>
            </w:r>
          </w:p>
        </w:tc>
      </w:tr>
    </w:tbl>
    <w:p>
      <w:pPr>
        <w:pStyle w:val="0"/>
        <w:ind w:firstLine="221" w:firstLineChars="100"/>
        <w:rPr>
          <w:rFonts w:hint="default" w:ascii="HG丸ｺﾞｼｯｸM-PRO" w:hAnsi="HG丸ｺﾞｼｯｸM-PRO" w:eastAsia="HG丸ｺﾞｼｯｸM-PRO"/>
          <w:b w:val="1"/>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●乳児等通園支援事業の実施</w:t>
      </w:r>
    </w:p>
    <w:p>
      <w:pPr>
        <w:pStyle w:val="0"/>
        <w:ind w:left="283" w:leftChars="135" w:firstLine="142"/>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等に入所していない満３歳未満の乳幼児に対し、保育所等において適切な遊びや生活の場を与えるとともに、乳幼児やその保護者の心身の状況や養育環境を把握するための保護者との対話、また、子育てに関する情報の提供、助言等を行い、未就園児家庭の子育て支援の強化を図ります。</w:t>
      </w:r>
    </w:p>
    <w:tbl>
      <w:tblPr>
        <w:tblStyle w:val="49"/>
        <w:tblW w:w="8930" w:type="dxa"/>
        <w:tblInd w:w="137" w:type="dxa"/>
        <w:tblLayout w:type="fixed"/>
        <w:tblLook w:firstRow="1" w:lastRow="0" w:firstColumn="1" w:lastColumn="0" w:noHBand="0" w:noVBand="1" w:val="04A0"/>
      </w:tblPr>
      <w:tblGrid>
        <w:gridCol w:w="3830"/>
        <w:gridCol w:w="3825"/>
        <w:gridCol w:w="1275"/>
      </w:tblGrid>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8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8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年度の事業開始に向けて、国の動向に注視しながら実施内容の検討を行うとともに、実施体制の確保を行う。</w:t>
            </w:r>
          </w:p>
          <w:p>
            <w:pPr>
              <w:pStyle w:val="0"/>
              <w:spacing w:line="0" w:lineRule="atLeast"/>
              <w:ind w:right="17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事業実施により、こどもの良質な成育環境を整備し、未就園児家庭の子育て支援の強化を図る。</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●地域こどもの生活支援強化事業</w:t>
      </w:r>
    </w:p>
    <w:p>
      <w:pPr>
        <w:pStyle w:val="0"/>
        <w:ind w:left="250" w:leftChars="119"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地域のこどもに対し、食事、体験、文房具、居場所等の提供を行う事業者に補助金を交付し、子育て世帯への支援を行います。</w:t>
      </w:r>
    </w:p>
    <w:tbl>
      <w:tblPr>
        <w:tblStyle w:val="49"/>
        <w:tblW w:w="8930" w:type="dxa"/>
        <w:tblInd w:w="137" w:type="dxa"/>
        <w:tblLayout w:type="fixed"/>
        <w:tblLook w:firstRow="1" w:lastRow="0" w:firstColumn="1" w:lastColumn="0" w:noHBand="0" w:noVBand="1" w:val="04A0"/>
      </w:tblPr>
      <w:tblGrid>
        <w:gridCol w:w="3830"/>
        <w:gridCol w:w="3683"/>
        <w:gridCol w:w="1417"/>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3"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7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事業実施団体へ補助金を交付し、その活動を支援することで、子育て世帯への生活援助や、こどもの居場所づくりの推進を図る。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イ．人材の育成・確保</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人口減少が見込まれる中でも、自然豊かな八頭町で地域の資源を十分に活用し、心身ともに健全な児童の育成を図るため、人材の育成・確保を進めていくことが大きな課題です。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◎地域の力を活用した子育て支援事業の充実を図るため、家庭教育支援チーム員やボランティアコーディネーターの養成を進めていきます。</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◎次世代の地域のリーダーを担う人材育成を進めていきます。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◎心身ともに健康なこどもを育てるため、豊かな自然を活用した体験活動等を提供する人材育成を進めていきます。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●ジュニアリーダーの育成</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ジュニアリーダー（中・高校生対象）として学校外でさまざまな体験活動をすることで児童の健全育成を図るとともに、地域に根差した活動を展開することで地域への愛着心を深め、次代を担う地域のリーダー育成を図り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93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八頭中学生で構成される「ブルーバード」として、様々なイベントに参加し、地域の人との交流を図ることができた。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更に会員数を増やすとともに、多様な分野で活動を展開していく。</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●ボランティアの養成、配置</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ボランティア事業を推進するため、八頭町社会福祉協議会と連携してボランティアコーディネーターを養成します。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0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八頭町社会福祉協議会がボランティアコーディネーターを配置した。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まちづくり委員会で事業推進員をボランティアの講師として、小中学校の長期休業中に勉強会を実施した。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ボランティア事業の継続により、ボランティアコーディネーターの育成を図る。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●家庭教育支援チーム員（学校・家庭・地域連携教育推進事業）の養成、配置</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子育てに関する情報の発信や学習機会の提供、子育てに関する相談等を身近な地域で行う人材を養成します。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6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定期的にミーティングを実施。また、国や県主催の研修参加を促進した。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各種研修会へ家庭教育支援チーム員を派遣し、八頭町全体の取組に発展させる。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bookmarkStart w:id="12" w:name="_Hlk184229341"/>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●スポーツ推進委員の養成、配置</w:t>
      </w:r>
      <w:bookmarkEnd w:id="12"/>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地域毎にスポーツ推進委員を配置し、生涯スポーツの振興を図るとともに町体育協会、スポーツ少年団等の活動を支援し、心身ともに健康なこどもを育てる指導者を養成します。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bookmarkStart w:id="13" w:name="_Hlk184229466"/>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bookmarkEnd w:id="13"/>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03"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町体育協会との連携及びスポーツ少年団の活動支援を行った。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スポーツ教室等を通じて、</w:t>
            </w:r>
            <w:bookmarkStart w:id="14" w:name="_Hlk184229498"/>
            <w:r>
              <w:rPr>
                <w:rFonts w:hint="eastAsia" w:ascii="HG丸ｺﾞｼｯｸM-PRO" w:hAnsi="HG丸ｺﾞｼｯｸM-PRO" w:eastAsia="HG丸ｺﾞｼｯｸM-PRO"/>
                <w:sz w:val="22"/>
              </w:rPr>
              <w:t>未来の指導者の育成を図り</w:t>
            </w:r>
            <w:bookmarkEnd w:id="14"/>
            <w:r>
              <w:rPr>
                <w:rFonts w:hint="eastAsia" w:ascii="HG丸ｺﾞｼｯｸM-PRO" w:hAnsi="HG丸ｺﾞｼｯｸM-PRO" w:eastAsia="HG丸ｺﾞｼｯｸM-PRO"/>
                <w:sz w:val="22"/>
              </w:rPr>
              <w:t>、適正な配置をする。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widowControl w:val="1"/>
        <w:jc w:val="left"/>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１－２　こどもの健康の確保</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ア．母親並びに乳幼児等の健康の確保及び増進</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各種健康診査や乳児家庭全戸訪問事業等を通じて、母子の健康確保や様々な不安、悩みの解消へ軽減を図り、疾病の早期発見・早期治療に努めていきます。</w:t>
      </w:r>
    </w:p>
    <w:p>
      <w:pPr>
        <w:pStyle w:val="0"/>
        <w:ind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19" w:leftChars="95"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◎安全な出産のための知識の普及に努め、妊娠・出産に主体的に取り組むことができるよう支援します。</w:t>
      </w:r>
    </w:p>
    <w:p>
      <w:pPr>
        <w:pStyle w:val="0"/>
        <w:ind w:left="870" w:leftChars="100" w:hanging="660"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◎各種健診の未受診者へ受診勧奨等に努めます。</w:t>
      </w:r>
    </w:p>
    <w:p>
      <w:pPr>
        <w:pStyle w:val="0"/>
        <w:ind w:left="870" w:leftChars="100" w:hanging="660"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◎妊娠中・授乳中の飲酒、喫煙の影響について啓発を行います。</w:t>
      </w:r>
    </w:p>
    <w:p>
      <w:pPr>
        <w:pStyle w:val="0"/>
        <w:ind w:left="870" w:leftChars="100" w:hanging="660"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◎不妊・不育に悩む方に対する支援として、医療費助成等の情報を提供していきます。</w:t>
      </w:r>
    </w:p>
    <w:p>
      <w:pPr>
        <w:pStyle w:val="0"/>
        <w:ind w:left="870" w:leftChars="100" w:hanging="660" w:hangingChars="3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b w:val="1"/>
          <w:color w:val="0070C0"/>
          <w:sz w:val="22"/>
        </w:rPr>
      </w:pPr>
      <w:bookmarkStart w:id="15" w:name="_Hlk178063580"/>
      <w:r>
        <w:rPr>
          <w:rFonts w:hint="eastAsia" w:ascii="HG丸ｺﾞｼｯｸM-PRO" w:hAnsi="HG丸ｺﾞｼｯｸM-PRO" w:eastAsia="HG丸ｺﾞｼｯｸM-PRO"/>
          <w:sz w:val="22"/>
        </w:rPr>
        <w:t>●母子健康手帳の交付と妊婦相談</w:t>
      </w:r>
      <w:bookmarkEnd w:id="15"/>
    </w:p>
    <w:p>
      <w:pPr>
        <w:pStyle w:val="0"/>
        <w:ind w:left="283" w:leftChars="135" w:firstLine="143"/>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娠届出時に母子健康手帳を交付し、配偶者を含めた家族のかかわり方や妊娠・出産に関する相談・情報提供を行い、相談体制を充実させます。また、母子健康手帳を補完する、母子健康管理アプリの啓発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母子健康手帳交付、妊娠・出産に関する相談や情報提供を実施した。</w:t>
            </w:r>
          </w:p>
          <w:p>
            <w:pPr>
              <w:pStyle w:val="0"/>
              <w:spacing w:line="0" w:lineRule="atLeast"/>
              <w:jc w:val="left"/>
              <w:rPr>
                <w:rFonts w:hint="default" w:ascii="HG丸ｺﾞｼｯｸM-PRO" w:hAnsi="HG丸ｺﾞｼｯｸM-PRO" w:eastAsia="HG丸ｺﾞｼｯｸM-PRO"/>
                <w:sz w:val="22"/>
              </w:rPr>
            </w:pP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母子健康手帳交付、相談、情報提供の継続実施、全対象者への面接実施、母子健康管理アプリの啓発を行う。</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rPr>
          <w:rFonts w:hint="default" w:ascii="HG丸ｺﾞｼｯｸM-PRO" w:hAnsi="HG丸ｺﾞｼｯｸM-PRO" w:eastAsia="HG丸ｺﾞｼｯｸM-PRO"/>
          <w:color w:val="0070C0"/>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●マタニティ・子育て支援タクシー助成</w:t>
      </w:r>
    </w:p>
    <w:p>
      <w:pPr>
        <w:pStyle w:val="0"/>
        <w:ind w:left="281" w:leftChars="134" w:firstLine="222"/>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妊娠・出産時の母体の保護と精神的、経済的な負担の軽減を図るため、妊婦等が健康診査、出産等のためにタクシーを利用する際のタクシー料金の一部を助成します。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妊婦の妊娠・出産時に必要な移動に係る支援を行った。令和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年度から出産後の産後健康診査による移動も対象とした。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妊娠、出産などへ不安の多い中、いつでも病院へタクシーで往復できる環境を確保し、経費の助成により経済的支援を図る。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●各種健康診査・助成</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妊婦健康診査、妊婦歯科健康診査、新生児聴覚検査費用助成、産後健康診査の実施。各種乳幼児健康診査（乳児健康診査、</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歳</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か月児健康診査、</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歳児歯科健康診査、</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歳児健康診査、</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歳児健康診査等）を実施し、健康状態、発育・発達状態の確認・把握と状況に応じた指導を行います。また、未受診者等の把握・受診勧奨に努めます。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ＭＳ ゴシック" w:hAnsi="ＭＳ ゴシック" w:eastAsia="ＭＳ ゴシック"/>
          <w:sz w:val="22"/>
        </w:rPr>
      </w:pPr>
    </w:p>
    <w:p>
      <w:pPr>
        <w:pStyle w:val="0"/>
        <w:ind w:left="220" w:firstLine="220"/>
        <w:rPr>
          <w:rFonts w:hint="default" w:ascii="ＭＳ ゴシック" w:hAnsi="ＭＳ ゴシック" w:eastAsia="ＭＳ ゴシック"/>
          <w:sz w:val="22"/>
        </w:rPr>
      </w:pPr>
    </w:p>
    <w:p>
      <w:pPr>
        <w:pStyle w:val="0"/>
        <w:ind w:left="220" w:firstLine="220"/>
        <w:rPr>
          <w:rFonts w:hint="default" w:ascii="ＭＳ ゴシック" w:hAnsi="ＭＳ ゴシック" w:eastAsia="ＭＳ ゴシック"/>
          <w:sz w:val="22"/>
        </w:rPr>
      </w:pP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54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妊婦健康診査は</w:t>
            </w:r>
            <w:r>
              <w:rPr>
                <w:rFonts w:hint="eastAsia" w:ascii="HG丸ｺﾞｼｯｸM-PRO" w:hAnsi="HG丸ｺﾞｼｯｸM-PRO" w:eastAsia="HG丸ｺﾞｼｯｸM-PRO"/>
                <w:sz w:val="22"/>
              </w:rPr>
              <w:t>14</w:t>
            </w:r>
            <w:r>
              <w:rPr>
                <w:rFonts w:hint="eastAsia" w:ascii="HG丸ｺﾞｼｯｸM-PRO" w:hAnsi="HG丸ｺﾞｼｯｸM-PRO" w:eastAsia="HG丸ｺﾞｼｯｸM-PRO"/>
                <w:sz w:val="22"/>
              </w:rPr>
              <w:t>回助成。その他の健康診査は随時実施し、妊産婦及び乳幼児の健康の保持増進を図った。新生児聴覚検査初回費用は、</w:t>
            </w:r>
            <w:r>
              <w:rPr>
                <w:rFonts w:hint="eastAsia" w:ascii="HG丸ｺﾞｼｯｸM-PRO" w:hAnsi="HG丸ｺﾞｼｯｸM-PRO" w:eastAsia="HG丸ｺﾞｼｯｸM-PRO"/>
                <w:sz w:val="22"/>
              </w:rPr>
              <w:t>2,000</w:t>
            </w:r>
            <w:r>
              <w:rPr>
                <w:rFonts w:hint="eastAsia" w:ascii="HG丸ｺﾞｼｯｸM-PRO" w:hAnsi="HG丸ｺﾞｼｯｸM-PRO" w:eastAsia="HG丸ｺﾞｼｯｸM-PRO"/>
                <w:sz w:val="22"/>
              </w:rPr>
              <w:t>円を上限に助成を実施した。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妊産婦健康診査・新生児聴覚検査費用助成の継続実施。各種乳幼児健康診査の継続実施及び未受診者への受診勧奨に努める。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ind w:left="850" w:leftChars="300" w:hanging="220" w:hangingChars="100"/>
        <w:rPr>
          <w:rFonts w:hint="default" w:ascii="HG丸ｺﾞｼｯｸM-PRO" w:hAnsi="HG丸ｺﾞｼｯｸM-PRO" w:eastAsia="HG丸ｺﾞｼｯｸM-PRO"/>
          <w:color w:val="7030A0"/>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●妊婦等包括相談支援事業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kern w:val="0"/>
          <w:sz w:val="22"/>
        </w:rPr>
        <w:t>妊婦・その配偶者等に対して面談等を実施することにより、必要な情報提供や相談に応じるとともに、ニーズに応じて必要な支援につなげる伴走型相談支援を行います。</w:t>
      </w:r>
    </w:p>
    <w:tbl>
      <w:tblPr>
        <w:tblStyle w:val="42"/>
        <w:tblW w:w="8930" w:type="dxa"/>
        <w:tblInd w:w="137" w:type="dxa"/>
        <w:tblLayout w:type="fixed"/>
        <w:tblLook w:firstRow="1" w:lastRow="0" w:firstColumn="1" w:lastColumn="0" w:noHBand="0" w:noVBand="1" w:val="04A0"/>
      </w:tblPr>
      <w:tblGrid>
        <w:gridCol w:w="3830"/>
        <w:gridCol w:w="3683"/>
        <w:gridCol w:w="1417"/>
      </w:tblGrid>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kern w:val="0"/>
                <w:sz w:val="22"/>
              </w:rPr>
              <w:t>妊婦等に対して、面談等の実施により、必要な情報提供や相談に応じるとともに、ニーズに応じて必要な支援につなげる。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rPr>
          <w:rFonts w:hint="default" w:ascii="HG丸ｺﾞｼｯｸM-PRO" w:hAnsi="HG丸ｺﾞｼｯｸM-PRO" w:eastAsia="HG丸ｺﾞｼｯｸM-PRO"/>
          <w:sz w:val="22"/>
        </w:rPr>
        <w:sectPr>
          <w:type w:val="continuous"/>
          <w:pgSz w:w="11906" w:h="16838"/>
          <w:pgMar w:top="1191" w:right="1418" w:bottom="1077" w:left="1418" w:header="851" w:footer="284" w:gutter="0"/>
          <w:cols w:space="720"/>
          <w:titlePg w:val="1"/>
          <w:textDirection w:val="lrTb"/>
          <w:docGrid w:linePitch="360"/>
        </w:sect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●妊婦面接・訪問等</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に応じた面接、訪問等を行い、妊娠・出産・育児への不安の軽減・解消のために、妊娠期から出産・子育てまで継続的な相談・指導を行います。また、妊娠・出産に伴う疾病の早期発見・早期治療、健やかな出産を迎えるために妊婦健診の受診勧奨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ニーズに応じた継続的な面談、情報提供、訪問を実施した。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ニーズに応じた面談、情報提供、訪問を継続実施し、関係機関との連携を図りながら支援する。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●産婦・新生児訪問</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関係機関と連携を図り、妊娠・分娩・産じょくの母体の健康状態の把握、新生児の栄養・健康状態の把握に努め、必要なケア、保健指導を行います。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全対象者への訪問を実施した。訪問が困難な場合は、来所にて面談を実施した。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全対象者への訪問を継続実施し、関係機関との連携を図りながら支援を実施する。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●産後ケア事業</w:t>
      </w:r>
    </w:p>
    <w:p>
      <w:pPr>
        <w:pStyle w:val="0"/>
        <w:ind w:left="283" w:leftChars="135" w:firstLine="142"/>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出産後の母子に対して心身のケアや育児のサポートを行い、産後も安心して子育てが出来る支援体制を図ります。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産後ケアを利用することで産後の心身の不調を軽減し、安心して子育てが行えるよう支援体制を整える。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rPr>
          <w:rFonts w:hint="default" w:ascii="HG丸ｺﾞｼｯｸM-PRO" w:hAnsi="HG丸ｺﾞｼｯｸM-PRO" w:eastAsia="HG丸ｺﾞｼｯｸM-PRO"/>
          <w:color w:val="FF0000"/>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●乳児家庭全戸訪問事業（こんにちは赤ちゃん事業）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育児等に関する様々な悩みを解消できるように、相談、情報提供を行います。親子の心身の状況や養育環境等の把握及び助言を行い、支援が必要な家庭に対し、適切なサービスに繋ぎます。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産婦・新生児訪問と同時実施した。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rPr>
          <w:rFonts w:hint="default" w:ascii="ＭＳ ゴシック" w:hAnsi="ＭＳ ゴシック" w:eastAsia="ＭＳ ゴシック"/>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●予防接種</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各種感染症・伝染病の発生及びまん延を防止するため、接種率の向上に努めます。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5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各種定期予防接種、一部任意予防接種費用の助成を実施した。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 w:leftChars="-1" w:firstLine="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継続実施。接種勧奨による接種率の向上を図る。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保健課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●不妊・不育治療等への支援</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妊娠及び出産を望む夫婦が行う不妊及び不育治療等に対して、その経済的負担を軽減するため不妊治療費の助成を行うとともに、安心してこどもを産み育てることができるよう支援します。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11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9" w:hanging="29" w:hangingChars="1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不育症検査治療費助成、特定不妊治療費助成、保険適用で実施された特定不妊治療費助成を実施した。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 w:right="-11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継続実施。不育症検査治療費助成及び特定不妊治療費の助成を行う。</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保健課</w:t>
            </w:r>
          </w:p>
        </w:tc>
      </w:tr>
    </w:tbl>
    <w:p>
      <w:pPr>
        <w:pStyle w:val="0"/>
        <w:outlineLvl w:val="0"/>
        <w:rPr>
          <w:rFonts w:hint="default" w:ascii="HG丸ｺﾞｼｯｸM-PRO" w:hAnsi="HG丸ｺﾞｼｯｸM-PRO" w:eastAsia="HG丸ｺﾞｼｯｸM-PRO"/>
          <w:sz w:val="22"/>
        </w:rPr>
      </w:pPr>
    </w:p>
    <w:p>
      <w:pPr>
        <w:pStyle w:val="0"/>
        <w:outlineLvl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イ．食育の推進</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児童の健全な食習慣を確立するためには、こどもや保護者が食に対する関心や理解を深めることが重要であり、発育・発達の段階に応じた食育を推進</w:t>
      </w:r>
      <w:r>
        <w:rPr>
          <w:rFonts w:hint="eastAsia" w:ascii="HG丸ｺﾞｼｯｸM-PRO" w:hAnsi="HG丸ｺﾞｼｯｸM-PRO" w:eastAsia="HG丸ｺﾞｼｯｸM-PRO"/>
        </w:rPr>
        <w:t>して</w:t>
      </w:r>
      <w:r>
        <w:rPr>
          <w:rFonts w:hint="eastAsia" w:ascii="HG丸ｺﾞｼｯｸM-PRO" w:hAnsi="HG丸ｺﾞｼｯｸM-PRO" w:eastAsia="HG丸ｺﾞｼｯｸM-PRO"/>
          <w:sz w:val="22"/>
        </w:rPr>
        <w:t>いく必要があります。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◎乳幼児期から思春期まで、発達段階に応じた食育の推進を図ります。</w:t>
      </w:r>
    </w:p>
    <w:p>
      <w:pPr>
        <w:pStyle w:val="0"/>
        <w:ind w:left="870" w:leftChars="100" w:hanging="660"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◎地産地消をすすめ、食文化を伝えることで食に対する豊かな心を育みます。</w:t>
      </w:r>
    </w:p>
    <w:p>
      <w:pPr>
        <w:pStyle w:val="0"/>
        <w:ind w:left="870" w:leftChars="100" w:hanging="660"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◎学校給食におけるアレルギー対応を進めることで食育の充実を図ります。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●乳幼児健康診査における食育の推進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乳児健康診査、</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歳</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か月児健康診査、</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歳児歯科健康診査、</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歳児健康診査、</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歳児健康診査等の各種健診時に栄養、食育に関する相談、指導を行います。また、各健診時等に食育の啓発を行います。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各種健診時に食育に関する相談・指導や、配布資料及びポスター等による啓発を実施した。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●離乳食講習会</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発育の状況に合わせた離乳食の情報の提供、栄養及び調理法の指導を行い、こどもの食習慣の基礎づくりを推進します。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6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月齢に応じた離乳食の展開についての情報提供や、調理体験や試食を交えたメニュー紹介を実施した。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保健課</w:t>
            </w:r>
          </w:p>
        </w:tc>
      </w:tr>
    </w:tbl>
    <w:p>
      <w:pPr>
        <w:pStyle w:val="0"/>
        <w:ind w:left="630" w:leftChars="300"/>
        <w:rPr>
          <w:rFonts w:hint="default" w:ascii="HG丸ｺﾞｼｯｸM-PRO" w:hAnsi="HG丸ｺﾞｼｯｸM-PRO" w:eastAsia="HG丸ｺﾞｼｯｸM-PRO"/>
          <w:strike w:val="1"/>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●保育所における食育の推進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保育所保育指針に基づく保育所食育計画を策定、本計画や八頭町食育計画に基づく取組を実施し、こどもの発達段階に応じた食育を推進します。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42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各保育所において食習慣やマナーに関する児童への指導、給食に関する保護者への情報提供、菜園活動やクッキング活動など食育推進のための活動・取組を実施した。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八頭町食育推進計画や保育所食育計画に基づく保育所における食育活動を継続して実施し、食を通した児童の健全な育成を図る。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w:t>
            </w:r>
          </w:p>
        </w:tc>
      </w:tr>
    </w:tbl>
    <w:p>
      <w:pPr>
        <w:pStyle w:val="0"/>
        <w:spacing w:line="0" w:lineRule="atLeast"/>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●小・中学校における食育の推進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食に関する正しい知識と望ましい食習慣を身に付けることができるよう、栄養教諭等が地産地消の取組を活かした献立作成、給食時間の巡回、授業等で食に関する指導を実施します。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5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栄養教諭</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人、学校栄養職員</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人による食に関する指導を実施した。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●学校給食におけるアレルギー対応食の充実</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食物アレルギーをもつ児童・生徒が、アレルギーを持たない児童・生徒と同じように給食を楽しむことができる環境を整えることで、「食の大切さ」、「食事の楽しさ」への理解力を深めることができるよう食育を推進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4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食物アレルギーを持つ個々の状態に応じて、アレルギー物質を除去した給食、代替食を提供した。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ウ．小児医療の充実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sz w:val="22"/>
        </w:rPr>
        <w:t>安心してこどもを産み育てていく環境を整えていくためには、新生児期からの適切な医療体制の整備・充実を図ることが必要です。また、緊急医療体制の強化が課題です。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◎広域的な連携による緊急医療体制の強化を図ります。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◎すべてのこどもたちの健康の保持及び生活の安定を図るために、医療費の負担の軽減を図ります。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●緊急医療体制の整備・周知</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救急の場合でも、スムーズに適切な医療を受けることができるように、東部医師会、東部歯科医師会と連携し、医療提供体制の整備を図り、小児を抱えた保護者の不安の解消のため小児救急電話相談事業（とっとり子ども救急ダイヤル）の啓発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35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0"/>
              <w:autoSpaceDN w:val="0"/>
              <w:adjustRightInd w:val="0"/>
              <w:spacing w:line="0" w:lineRule="atLeast"/>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東部医師会、東部歯科医師会と連携し、体制の整備を図った。</w:t>
            </w:r>
          </w:p>
          <w:p>
            <w:pPr>
              <w:pStyle w:val="0"/>
              <w:spacing w:line="0" w:lineRule="atLeast"/>
              <w:ind w:left="31" w:hanging="31" w:hangingChars="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とっとり子ども救急ダイヤルの周知・啓発を実施した。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東部医師会、東部歯科医師会との連携、とっとり子ども救急ダイヤルの啓発を継続実施する。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保健課</w:t>
            </w:r>
          </w:p>
        </w:tc>
      </w:tr>
    </w:tbl>
    <w:p>
      <w:pPr>
        <w:pStyle w:val="0"/>
        <w:ind w:left="630" w:leftChars="300"/>
        <w:rPr>
          <w:rFonts w:hint="default" w:ascii="ＭＳ ゴシック" w:hAnsi="ＭＳ ゴシック" w:eastAsia="ＭＳ ゴシック"/>
          <w:sz w:val="22"/>
        </w:rPr>
      </w:pPr>
    </w:p>
    <w:p>
      <w:pPr>
        <w:pStyle w:val="0"/>
        <w:ind w:left="630" w:leftChars="300"/>
        <w:rPr>
          <w:rFonts w:hint="default" w:ascii="ＭＳ ゴシック" w:hAnsi="ＭＳ ゴシック" w:eastAsia="ＭＳ ゴシック"/>
          <w:sz w:val="22"/>
        </w:rPr>
      </w:pPr>
    </w:p>
    <w:p>
      <w:pPr>
        <w:pStyle w:val="0"/>
        <w:ind w:left="630" w:leftChars="300"/>
        <w:rPr>
          <w:rFonts w:hint="default" w:ascii="ＭＳ ゴシック" w:hAnsi="ＭＳ ゴシック" w:eastAsia="ＭＳ ゴシック"/>
          <w:sz w:val="22"/>
        </w:rPr>
      </w:pPr>
    </w:p>
    <w:p>
      <w:pPr>
        <w:pStyle w:val="0"/>
        <w:ind w:left="630" w:leftChars="300"/>
        <w:rPr>
          <w:rFonts w:hint="default" w:ascii="ＭＳ ゴシック" w:hAnsi="ＭＳ ゴシック" w:eastAsia="ＭＳ ゴシック"/>
          <w:sz w:val="22"/>
        </w:rPr>
      </w:pPr>
    </w:p>
    <w:p>
      <w:pPr>
        <w:pStyle w:val="0"/>
        <w:ind w:left="630" w:leftChars="300"/>
        <w:rPr>
          <w:rFonts w:hint="default" w:ascii="ＭＳ ゴシック" w:hAnsi="ＭＳ ゴシック" w:eastAsia="ＭＳ ゴシック"/>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●特別医療費助成事業</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医療費を助成することにより、健康の保持及び生活の安定を図ります。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503"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年度より小児医療費の無償化を実施した。</w:t>
            </w:r>
          </w:p>
          <w:p>
            <w:pPr>
              <w:pStyle w:val="0"/>
              <w:spacing w:line="0" w:lineRule="atLeast"/>
              <w:ind w:left="220" w:hanging="220" w:hanging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・小児（</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歳に達する日以後の最初の</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月</w:t>
            </w:r>
            <w:r>
              <w:rPr>
                <w:rFonts w:hint="eastAsia" w:ascii="HG丸ｺﾞｼｯｸM-PRO" w:hAnsi="HG丸ｺﾞｼｯｸM-PRO" w:eastAsia="HG丸ｺﾞｼｯｸM-PRO"/>
                <w:sz w:val="22"/>
              </w:rPr>
              <w:t>31</w:t>
            </w:r>
            <w:r>
              <w:rPr>
                <w:rFonts w:hint="eastAsia" w:ascii="HG丸ｺﾞｼｯｸM-PRO" w:hAnsi="HG丸ｺﾞｼｯｸM-PRO" w:eastAsia="HG丸ｺﾞｼｯｸM-PRO"/>
                <w:sz w:val="22"/>
              </w:rPr>
              <w:t>日まで）</w:t>
            </w:r>
          </w:p>
          <w:p>
            <w:pPr>
              <w:pStyle w:val="0"/>
              <w:spacing w:line="0" w:lineRule="atLeast"/>
              <w:ind w:left="220" w:hanging="220" w:hanging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・ひとり親世帯</w:t>
            </w:r>
          </w:p>
          <w:p>
            <w:pPr>
              <w:pStyle w:val="0"/>
              <w:spacing w:line="0" w:lineRule="atLeast"/>
              <w:ind w:left="220" w:hanging="220" w:hanging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・身体障害者手帳</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級</w:t>
            </w:r>
          </w:p>
          <w:p>
            <w:pPr>
              <w:pStyle w:val="0"/>
              <w:spacing w:line="0" w:lineRule="atLeast"/>
              <w:ind w:left="220" w:hanging="220" w:hanging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・療育手帳Ａ、Ｂ（程度による）</w:t>
            </w:r>
          </w:p>
          <w:p>
            <w:pPr>
              <w:pStyle w:val="0"/>
              <w:spacing w:line="0" w:lineRule="atLeast"/>
              <w:ind w:left="220" w:hanging="220" w:hanging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・精神障害者保健福祉手帳</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級</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・特定疾病（</w:t>
            </w: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歳未満）</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w:t>
      </w:r>
      <w:r>
        <w:rPr>
          <w:rFonts w:hint="eastAsia" w:ascii="HG丸ｺﾞｼｯｸM-PRO" w:hAnsi="HG丸ｺﾞｼｯｸM-PRO" w:eastAsia="HG丸ｺﾞｼｯｸM-PRO"/>
          <w:sz w:val="22"/>
        </w:rPr>
        <w:t>自立支援医療</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精神疾患で病院や診療所に通院して医療を受けられた場合や身体に障がいのある児童、またはそのまま放置すると将来的に障がいが残ると認められる疾患がある児童の医療費、薬局による調剤、訪問看護等を利用された場合に公費の負担が受けられます。障がい等のある方への経済的支援として、制度利用の啓発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55"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登録医療機関への医療費の助成及び交通費の一部を助成した。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trike w:val="1"/>
                <w:sz w:val="22"/>
              </w:rPr>
            </w:pPr>
            <w:r>
              <w:rPr>
                <w:rFonts w:hint="eastAsia" w:ascii="HG丸ｺﾞｼｯｸM-PRO" w:hAnsi="HG丸ｺﾞｼｯｸM-PRO" w:eastAsia="HG丸ｺﾞｼｯｸM-PRO"/>
                <w:sz w:val="22"/>
              </w:rPr>
              <w:t>福祉課</w:t>
            </w:r>
          </w:p>
        </w:tc>
      </w:tr>
    </w:tbl>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エ．思春期における保健対策の充実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思春期においてさまざまな問題行動や身体的・精神的症状を示すこどもたちが少なくない中、そのような問題が生じる背景にある諸要因を正しく理解し、こどもたちの成長を見守り、支える体制づくりを進めていくことが課題です。　</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30" w:leftChars="1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◎思春期のこどもに関し、家庭・地域・学校において生命の大切さの教育の充実と、正しい性の知識や方法の普及啓発を図ります。</w:t>
      </w:r>
    </w:p>
    <w:p>
      <w:pPr>
        <w:pStyle w:val="0"/>
        <w:ind w:left="430" w:leftChars="10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◎こどもたち自身が心身の健康に関心を持ち、健康の維持・向上に取り組めるよう、相談体制や健康教育の充実を進めます。</w:t>
      </w:r>
    </w:p>
    <w:p>
      <w:pPr>
        <w:pStyle w:val="0"/>
        <w:ind w:left="860" w:leftChars="200" w:hanging="440" w:hanging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●心身の健全な発育のための教育の充実</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思春期のこどもに関し、家庭・地域・学校において生命の大切さの教育の充実と、正しい性の知識や方法の普及啓発を図ります。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43"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発達段階に応じた内容を年間指導計画に位置付けて実施した。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●子育ての大切さを中高生へ啓発</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こどもたちが家族・社会の一員として、さらに将来の親として必要な適切な判断や</w:t>
      </w:r>
      <w:r>
        <w:rPr>
          <w:rFonts w:hint="default" w:ascii="HG丸ｺﾞｼｯｸM-PRO" w:hAnsi="HG丸ｺﾞｼｯｸM-PRO" w:eastAsia="HG丸ｺﾞｼｯｸM-PRO"/>
          <w:sz w:val="22"/>
        </w:rPr>
        <w:t>意志決定、行動選択ができる能力や態度</w:t>
      </w:r>
      <w:r>
        <w:rPr>
          <w:rFonts w:hint="eastAsia" w:ascii="HG丸ｺﾞｼｯｸM-PRO" w:hAnsi="HG丸ｺﾞｼｯｸM-PRO" w:eastAsia="HG丸ｺﾞｼｯｸM-PRO"/>
          <w:sz w:val="22"/>
        </w:rPr>
        <w:t>を習得でき、様々な体験を通じて、家庭の重要性等について理解を深められるよう、保育について学習し、保育体験を実施します。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ＭＳ ゴシック" w:hAnsi="ＭＳ ゴシック" w:eastAsia="ＭＳ ゴシック"/>
          <w:sz w:val="22"/>
        </w:rPr>
      </w:pPr>
    </w:p>
    <w:p>
      <w:pPr>
        <w:pStyle w:val="0"/>
        <w:ind w:left="220" w:firstLine="220"/>
        <w:rPr>
          <w:rFonts w:hint="default" w:ascii="ＭＳ ゴシック" w:hAnsi="ＭＳ ゴシック" w:eastAsia="ＭＳ ゴシック"/>
          <w:sz w:val="22"/>
        </w:rPr>
      </w:pP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7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33" w:leftChars="1" w:hanging="31" w:hangingChars="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中学校では、一部生徒の保育体験に加え、全員が命についての性教育を実施した。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w:t>
            </w:r>
          </w:p>
        </w:tc>
      </w:tr>
    </w:tbl>
    <w:p>
      <w:pPr>
        <w:pStyle w:val="0"/>
        <w:widowControl w:val="1"/>
        <w:jc w:val="left"/>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１－３　こどもの発達の権利保障と人権保障</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ア．こどもの人権の保障</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視点に立ち、すべてのこどもたちが大人の都合によって不都合な立場や不利益を被ることがないよう、また、すべてのこどもたちの権利が等しく守られるよう関係機関と連携を図り、啓発活動や支援体制の整備を進めていくことが求められます。　</w:t>
      </w:r>
    </w:p>
    <w:p>
      <w:pPr>
        <w:pStyle w:val="0"/>
        <w:ind w:firstLine="440" w:firstLine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30" w:leftChars="100" w:hanging="220"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子どもの権利条約の趣旨（こどもの生きる権利・育つ権利・守られる権利・参加する権利の保障）を踏まえ、八頭町人権を尊重するまちづくり基本計画に基づき、こども一人ひとりの人権を保障していき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b w:val="1"/>
          <w:color w:val="00B0F0"/>
          <w:sz w:val="22"/>
        </w:rPr>
      </w:pPr>
      <w:r>
        <w:rPr>
          <w:rFonts w:hint="eastAsia" w:ascii="HG丸ｺﾞｼｯｸM-PRO" w:hAnsi="HG丸ｺﾞｼｯｸM-PRO" w:eastAsia="HG丸ｺﾞｼｯｸM-PRO"/>
          <w:sz w:val="22"/>
        </w:rPr>
        <w:t>●こどもの権利行使</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こどもの権利を守るための</w:t>
      </w:r>
      <w:r>
        <w:rPr>
          <w:rFonts w:hint="eastAsia" w:ascii="HG丸ｺﾞｼｯｸM-PRO" w:hAnsi="HG丸ｺﾞｼｯｸM-PRO" w:eastAsia="HG丸ｺﾞｼｯｸM-PRO"/>
          <w:sz w:val="22"/>
        </w:rPr>
        <w:t>24</w:t>
      </w:r>
      <w:r>
        <w:rPr>
          <w:rFonts w:hint="eastAsia" w:ascii="HG丸ｺﾞｼｯｸM-PRO" w:hAnsi="HG丸ｺﾞｼｯｸM-PRO" w:eastAsia="HG丸ｺﾞｼｯｸM-PRO"/>
          <w:sz w:val="22"/>
        </w:rPr>
        <w:t>時間の生活保障と、人権を尊重した養育を行います。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7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各機関と連携し、こどもの発達や学びの連続的な保障に努めた。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　　</w:t>
            </w:r>
          </w:p>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保健課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●いじめ防止</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いじめ防止対策推進法に基づくもののほか、町内の小・中学校におけるいじめが原因と考えられる重大な事故に関し、調査等を行うことにより、いじめの防止を総合的かつ効果的に推進します。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8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33" w:hanging="33" w:hangingChars="1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いじめの積極的認知に取り組んだことで、学校現場で指導する機会が増え、重大事案が減少した。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各機関と連携し、様々な角度から指導や支援を行い、いじめの未然防止、早期発見に努める。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人権推進課</w:t>
            </w:r>
          </w:p>
        </w:tc>
      </w:tr>
    </w:tbl>
    <w:p>
      <w:pPr>
        <w:pStyle w:val="0"/>
        <w:ind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color w:val="FF0000"/>
          <w:sz w:val="22"/>
        </w:rPr>
      </w:pPr>
      <w:r>
        <w:rPr>
          <w:rFonts w:hint="eastAsia" w:ascii="HG丸ｺﾞｼｯｸM-PRO" w:hAnsi="HG丸ｺﾞｼｯｸM-PRO" w:eastAsia="HG丸ｺﾞｼｯｸM-PRO"/>
          <w:b w:val="1"/>
          <w:sz w:val="22"/>
        </w:rPr>
        <w:t>イ．こどもの虐待防止</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こどもの虐待をはじめとする様々な問題の予防と早期発見、発生後の適切な対応をとることができる連携体制の更なる強化が必要です。　</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◎児童虐待や非行などの未然防止や発生時の早期対応など、支援の充実を図ります。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◎各種関係者、関係機関との連携を強化するとともに、地域を巻き込んで児童虐待防止運動を展開していきます。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◎子育て家庭が孤立することのないよう、悩みや不安を共有できる仲間づくり、地域づくりを進めていきます。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bookmarkStart w:id="16" w:name="_Hlk178062772"/>
      <w:r>
        <w:rPr>
          <w:rFonts w:hint="eastAsia" w:ascii="HG丸ｺﾞｼｯｸM-PRO" w:hAnsi="HG丸ｺﾞｼｯｸM-PRO" w:eastAsia="HG丸ｺﾞｼｯｸM-PRO"/>
          <w:sz w:val="22"/>
        </w:rPr>
        <w:t>●こども家庭センターの体制整備</w:t>
      </w:r>
      <w:bookmarkEnd w:id="16"/>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世帯包括支援センター」と「子ども家庭総合支援拠点」の機能を維持したまま、母子保健と児童福祉の両機能のポピュレーションアプローチとハイリスクアプローチを両輪として一体的に相談支援を行う機関として、全ての妊産婦・子育て世帯・こどもに切れ目なく対応する体制を整備します。</w:t>
      </w:r>
    </w:p>
    <w:tbl>
      <w:tblPr>
        <w:tblStyle w:val="49"/>
        <w:tblW w:w="8938" w:type="dxa"/>
        <w:tblInd w:w="137" w:type="dxa"/>
        <w:tblLayout w:type="fixed"/>
        <w:tblLook w:firstRow="1" w:lastRow="0" w:firstColumn="1" w:lastColumn="0" w:noHBand="0" w:noVBand="1" w:val="04A0"/>
      </w:tblPr>
      <w:tblGrid>
        <w:gridCol w:w="3892"/>
        <w:gridCol w:w="3604"/>
        <w:gridCol w:w="1442"/>
      </w:tblGrid>
      <w:tr>
        <w:trPr>
          <w:trHeight w:val="296" w:hRule="atLeast"/>
        </w:trPr>
        <w:tc>
          <w:tcPr>
            <w:tcW w:w="389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04"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42"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171" w:hRule="atLeast"/>
        </w:trPr>
        <w:tc>
          <w:tcPr>
            <w:tcW w:w="38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9" w:hanging="29" w:hangingChars="13"/>
              <w:jc w:val="center"/>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w:t>
            </w:r>
          </w:p>
        </w:tc>
        <w:tc>
          <w:tcPr>
            <w:tcW w:w="3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子育て世代包括支援センターと子ども家庭総合支援拠点の機能を一体化した「こども家庭センター」の設置と機能強化を図る。</w:t>
            </w:r>
          </w:p>
        </w:tc>
        <w:tc>
          <w:tcPr>
            <w:tcW w:w="14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　　</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●子どもを守る地域協議会（要保護児童対策地域協議会）の運営</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代表者会議、実務者会議、個別支援会議を実施し、児童虐待に関する情報交換並びに児童相談所をはじめとする関係機関の連携及び協力の推進を行います。また、児童虐待に関する広報・啓発活動の推進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9" w:hanging="29" w:hangingChars="1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子どもを守る地域協議会を運営し、虐待防止・早期発見・支援体制の強化を図った。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継続実施。子どもを守る地域協議会の運営をし、関係機関と連携し、こどもの虐待防止・早期発見・支援体制の強化を目指す。</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　　</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●家庭訪問等</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B0F0"/>
          <w:sz w:val="22"/>
        </w:rPr>
        <w:t>　</w:t>
      </w:r>
      <w:r>
        <w:rPr>
          <w:rFonts w:hint="eastAsia" w:ascii="HG丸ｺﾞｼｯｸM-PRO" w:hAnsi="HG丸ｺﾞｼｯｸM-PRO" w:eastAsia="HG丸ｺﾞｼｯｸM-PRO"/>
          <w:sz w:val="22"/>
        </w:rPr>
        <w:t>虐待の発生防止、子育てに対する相談・助言を行います。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96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33" w:hanging="33" w:hangingChars="1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保健師、社会福祉士等が必要時、家庭訪問をし、虐待の発生防止・子育ての相談・助言を実施した。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継続実施。保健師、社会福祉士等が必要時に家庭訪問等をし、虐待の発生防止・子育てに対する相談・助言を行う。</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trike w:val="1"/>
                <w:sz w:val="22"/>
              </w:rPr>
            </w:pPr>
            <w:r>
              <w:rPr>
                <w:rFonts w:hint="eastAsia" w:ascii="HG丸ｺﾞｼｯｸM-PRO" w:hAnsi="HG丸ｺﾞｼｯｸM-PRO" w:eastAsia="HG丸ｺﾞｼｯｸM-PRO"/>
                <w:sz w:val="22"/>
              </w:rPr>
              <w:t>保健課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●民生児童委員との連携</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民生児童委員との連携を深め、児童虐待の早期発見・対応に努めます。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2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民生児童委員の研修等を行い、関係機関と連携し必要に応じて対応を行った。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関係機関と連携し、地域での見守り支援の強化を図る。</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autoSpaceDE w:val="0"/>
        <w:autoSpaceDN w:val="0"/>
        <w:adjustRightInd w:val="0"/>
        <w:jc w:val="left"/>
        <w:rPr>
          <w:rFonts w:hint="default" w:ascii="HG丸ｺﾞｼｯｸM-PRO" w:hAnsi="HG丸ｺﾞｼｯｸM-PRO" w:eastAsia="HG丸ｺﾞｼｯｸM-PRO"/>
          <w:color w:val="00B0F0"/>
          <w:kern w:val="0"/>
          <w:sz w:val="22"/>
        </w:rPr>
      </w:pPr>
    </w:p>
    <w:p>
      <w:pPr>
        <w:pStyle w:val="0"/>
        <w:ind w:firstLine="220" w:firstLineChars="100"/>
        <w:rPr>
          <w:rFonts w:hint="default" w:ascii="HG丸ｺﾞｼｯｸM-PRO" w:hAnsi="HG丸ｺﾞｼｯｸM-PRO" w:eastAsia="HG丸ｺﾞｼｯｸM-PRO"/>
          <w:b w:val="1"/>
          <w:color w:val="00B050"/>
          <w:sz w:val="22"/>
        </w:rPr>
      </w:pPr>
      <w:bookmarkStart w:id="17" w:name="_Hlk178075882"/>
      <w:r>
        <w:rPr>
          <w:rFonts w:hint="eastAsia" w:ascii="HG丸ｺﾞｼｯｸM-PRO" w:hAnsi="HG丸ｺﾞｼｯｸM-PRO" w:eastAsia="HG丸ｺﾞｼｯｸM-PRO"/>
          <w:sz w:val="22"/>
        </w:rPr>
        <w:t>●子育て短期支援事業</w:t>
      </w:r>
    </w:p>
    <w:p>
      <w:pPr>
        <w:pStyle w:val="0"/>
        <w:ind w:left="220" w:firstLine="220"/>
        <w:rPr>
          <w:rFonts w:hint="default" w:ascii="HG丸ｺﾞｼｯｸM-PRO" w:hAnsi="HG丸ｺﾞｼｯｸM-PRO" w:eastAsia="HG丸ｺﾞｼｯｸM-PRO"/>
          <w:sz w:val="22"/>
        </w:rPr>
      </w:pPr>
      <w:bookmarkEnd w:id="17"/>
      <w:r>
        <w:rPr>
          <w:rFonts w:hint="eastAsia" w:ascii="HG丸ｺﾞｼｯｸM-PRO" w:hAnsi="HG丸ｺﾞｼｯｸM-PRO" w:eastAsia="HG丸ｺﾞｼｯｸM-PRO"/>
          <w:sz w:val="22"/>
        </w:rPr>
        <w:t>保護者の疾病や仕事等により、家庭においてこどもを養育していくことが一時的に困難な場合等に、ショートステイ（宿泊を含めた預かり）、トワイライトステイ（平日、夜間や休日の預かり）を児童養護施設や里親等において行います。</w:t>
      </w:r>
    </w:p>
    <w:tbl>
      <w:tblPr>
        <w:tblStyle w:val="49"/>
        <w:tblW w:w="8930" w:type="dxa"/>
        <w:tblInd w:w="137" w:type="dxa"/>
        <w:tblLayout w:type="fixed"/>
        <w:tblLook w:firstRow="1" w:lastRow="0" w:firstColumn="1" w:lastColumn="0" w:noHBand="0" w:noVBand="1" w:val="04A0"/>
      </w:tblPr>
      <w:tblGrid>
        <w:gridCol w:w="3827"/>
        <w:gridCol w:w="3686"/>
        <w:gridCol w:w="1417"/>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686"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保護者の疾病や仕事等により、家庭でこどもを養育することが一時的に困難となった場合、児童養護施設や里親等において養育・保護等を行った。</w:t>
            </w:r>
          </w:p>
        </w:tc>
        <w:tc>
          <w:tcPr>
            <w:tcW w:w="36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児童養護施設や里親等において養育・保護等を継続実施。</w:t>
            </w:r>
          </w:p>
        </w:tc>
        <w:tc>
          <w:tcPr>
            <w:tcW w:w="1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●子育て世帯訪問支援事業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家事・育児等に対して不安や負担を抱える子育て家庭及び妊産婦、ヤングケアラー等のいる家庭を対象に訪問支援員が訪問し、不安や悩みの傾聴をするとともに、家事・育児等の支援を実施することで、虐待リスク等の高まりを未然に防ぎます。</w:t>
      </w:r>
    </w:p>
    <w:tbl>
      <w:tblPr>
        <w:tblStyle w:val="49"/>
        <w:tblW w:w="8930" w:type="dxa"/>
        <w:tblInd w:w="137" w:type="dxa"/>
        <w:tblLayout w:type="fixed"/>
        <w:tblLook w:firstRow="1" w:lastRow="0" w:firstColumn="1" w:lastColumn="0" w:noHBand="0" w:noVBand="1" w:val="04A0"/>
      </w:tblPr>
      <w:tblGrid>
        <w:gridCol w:w="3830"/>
        <w:gridCol w:w="3402"/>
        <w:gridCol w:w="1698"/>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698"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訪問支援員が訪問し、支援することで虐待の防止を図る。</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ウ．ひとり親家庭などへの支援</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すべてのこどもが心身ともに健全に育つ権利の保障を第一に考え、ひとり親家庭に対する経済的支援や就労支援などについて、関係機関と連携して取組の充実を図ることが求められます。　</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◎ひとり親家庭の子育て支援を図るため、あらゆる子育て支援事業の優先的な取扱いをすすめていきます。</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◎ひとり親家庭が経済的な自立が図られるよう、就業支援事業の実施をすすめます。</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◎こどもの貧困対策に資するよう、ひとり親家庭への支援施策を強化します。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●児童扶養手当の支給</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B0F0"/>
          <w:sz w:val="22"/>
        </w:rPr>
        <w:t>　</w:t>
      </w:r>
      <w:r>
        <w:rPr>
          <w:rFonts w:hint="eastAsia" w:ascii="HG丸ｺﾞｼｯｸM-PRO" w:hAnsi="HG丸ｺﾞｼｯｸM-PRO" w:eastAsia="HG丸ｺﾞｼｯｸM-PRO"/>
          <w:sz w:val="22"/>
        </w:rPr>
        <w:t>ひとり親家庭等の児童の心身の健やかな成長を助け、生活の安定と自立を図ります。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手当の支給によりひとり親家庭の生活の安定と自立を支援した。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●ひとり親家庭入学支度金</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ひとり親が養育している児童の小学校・中学校入学支度金を助成することにより、ひとり親家庭の健全な育成、福祉の向上を図ります。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8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ひとり親家庭小・中学校入学支度金として母子・父子家庭へ支給した。</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小学校</w:t>
            </w:r>
            <w:r>
              <w:rPr>
                <w:rFonts w:hint="eastAsia" w:ascii="HG丸ｺﾞｼｯｸM-PRO" w:hAnsi="HG丸ｺﾞｼｯｸM-PRO" w:eastAsia="HG丸ｺﾞｼｯｸM-PRO"/>
                <w:sz w:val="22"/>
              </w:rPr>
              <w:t>10,000</w:t>
            </w:r>
            <w:r>
              <w:rPr>
                <w:rFonts w:hint="eastAsia" w:ascii="HG丸ｺﾞｼｯｸM-PRO" w:hAnsi="HG丸ｺﾞｼｯｸM-PRO" w:eastAsia="HG丸ｺﾞｼｯｸM-PRO"/>
                <w:sz w:val="22"/>
              </w:rPr>
              <w:t>円、中学校</w:t>
            </w:r>
            <w:r>
              <w:rPr>
                <w:rFonts w:hint="eastAsia" w:ascii="HG丸ｺﾞｼｯｸM-PRO" w:hAnsi="HG丸ｺﾞｼｯｸM-PRO" w:eastAsia="HG丸ｺﾞｼｯｸM-PRO"/>
                <w:sz w:val="22"/>
              </w:rPr>
              <w:t>15,000</w:t>
            </w:r>
            <w:r>
              <w:rPr>
                <w:rFonts w:hint="eastAsia" w:ascii="HG丸ｺﾞｼｯｸM-PRO" w:hAnsi="HG丸ｺﾞｼｯｸM-PRO" w:eastAsia="HG丸ｺﾞｼｯｸM-PRO"/>
                <w:sz w:val="22"/>
              </w:rPr>
              <w:t>円）</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小中学校は継続実施。高校入学支度金（または中学校卒業お祝い金）を検討する。</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高等学校以降へ支援拡充）</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福祉課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●託児による就労支援</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一時保育事業、ファミリーサポートセンター事業等を利用していただくことで、安心して就労できるよう支援します。</w:t>
      </w:r>
    </w:p>
    <w:tbl>
      <w:tblPr>
        <w:tblStyle w:val="49"/>
        <w:tblW w:w="8930" w:type="dxa"/>
        <w:tblInd w:w="137" w:type="dxa"/>
        <w:tblLayout w:type="fixed"/>
        <w:tblLook w:firstRow="1" w:lastRow="0" w:firstColumn="1" w:lastColumn="0" w:noHBand="0" w:noVBand="1" w:val="04A0"/>
      </w:tblPr>
      <w:tblGrid>
        <w:gridCol w:w="3830"/>
        <w:gridCol w:w="3402"/>
        <w:gridCol w:w="1698"/>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698"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0" w:hRule="atLeast"/>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関係機関との連携を図り、託児を行うことにより、ひとり親家庭の就労を支援した。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●母子家庭等自立支援給付金事業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母子家庭の母及び父子家庭の父の就職の際に有利であり、かつ生活の安定に資する資格の取得を促進し、また、個々の能力開発の取組を支援することで、母子家庭及び父子家庭の自立の促進を図ります。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事業実施はできるものの、希望者がなかった。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継続実施。機会を捉え対象者へ制度周知していく。</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●母子・父子自立支援員の設置</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母子・父子自立支援員を設置することで、ひとり親家庭の自立に必要な情報提供、相談指導等を行うとともに、職業能力の向上及び求職活動に関する支援を行います。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ケースに応じて活用できる制度等の情報提供を行った。関係機関</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特に社協「ほっと」）との連携を図った。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trike w:val="1"/>
          <w:sz w:val="22"/>
        </w:rPr>
      </w:pPr>
      <w:r>
        <w:rPr>
          <w:rFonts w:hint="eastAsia" w:ascii="HG丸ｺﾞｼｯｸM-PRO" w:hAnsi="HG丸ｺﾞｼｯｸM-PRO" w:eastAsia="HG丸ｺﾞｼｯｸM-PRO"/>
          <w:sz w:val="22"/>
        </w:rPr>
        <w:t>●ひとり親家庭への相談支援</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若年家庭、経済的に不安のある家庭等に対し、定期的に面談を行い、助言・支援を行います。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ケースに応じて活用できる制度等の情報提供を行った。関係機関</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特に社協「ほっと」）との連携を図った。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trike w:val="1"/>
                <w:sz w:val="22"/>
              </w:rPr>
            </w:pPr>
            <w:r>
              <w:rPr>
                <w:rFonts w:hint="eastAsia" w:ascii="HG丸ｺﾞｼｯｸM-PRO" w:hAnsi="HG丸ｺﾞｼｯｸM-PRO" w:eastAsia="HG丸ｺﾞｼｯｸM-PRO"/>
                <w:sz w:val="22"/>
              </w:rPr>
              <w:t>福祉課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●ひとり親家庭学習支援事業</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ひとり親家庭の児童が精神面や経済面で不安定な状況におかれることにより、学習や進学への意欲が低下したり、十分な教育を受けることができなかったりして、児童等の将来に不利益が生じることのないよう、学習支援事業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0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母子生活支援施設のぞみに事業実施</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を委託し、学習支援を実施した。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0" w:leftChars="-1" w:hanging="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●母子・父子自立支援プログラム策定事業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扶養手当受給者の個々の生活や子育て等の状況、求職活動や職業能力開発の取組等の状況、自立・就業に向けた課題や阻害要因等を把握することにより、自立目標や支援内容を設定し、それらを記載したプログラムを策定することで自立支援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0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支援は行ったが、プログラム策定には至らなかった。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引き続き、策定事業の実施に向けて協議を行う。</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1" w:firstLineChars="100"/>
        <w:rPr>
          <w:rFonts w:hint="default" w:ascii="HG丸ｺﾞｼｯｸM-PRO" w:hAnsi="HG丸ｺﾞｼｯｸM-PRO" w:eastAsia="HG丸ｺﾞｼｯｸM-PRO"/>
          <w:b w:val="1"/>
          <w:color w:val="00B050"/>
          <w:sz w:val="22"/>
        </w:rPr>
      </w:pPr>
      <w:bookmarkStart w:id="18" w:name="_Hlk175916483"/>
    </w:p>
    <w:p>
      <w:pPr>
        <w:pStyle w:val="0"/>
        <w:ind w:firstLine="220" w:firstLineChars="100"/>
        <w:rPr>
          <w:rFonts w:hint="default" w:ascii="HG丸ｺﾞｼｯｸM-PRO" w:hAnsi="HG丸ｺﾞｼｯｸM-PRO" w:eastAsia="HG丸ｺﾞｼｯｸM-PRO"/>
          <w:color w:val="00B050"/>
          <w:sz w:val="22"/>
        </w:rPr>
      </w:pPr>
      <w:bookmarkEnd w:id="18"/>
      <w:r>
        <w:rPr>
          <w:rFonts w:hint="eastAsia" w:ascii="HG丸ｺﾞｼｯｸM-PRO" w:hAnsi="HG丸ｺﾞｼｯｸM-PRO" w:eastAsia="HG丸ｺﾞｼｯｸM-PRO"/>
          <w:sz w:val="22"/>
        </w:rPr>
        <w:t>●面会交流援助費用助成</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離婚した父母は、父母間のみではこどもの面会交流をすることが困難な場合があるため、公益社団法人等による面会交流援助を受ける際の費用を助成します。</w:t>
      </w:r>
    </w:p>
    <w:tbl>
      <w:tblPr>
        <w:tblStyle w:val="49"/>
        <w:tblW w:w="8930" w:type="dxa"/>
        <w:tblInd w:w="137" w:type="dxa"/>
        <w:tblLayout w:type="fixed"/>
        <w:tblLook w:firstRow="1" w:lastRow="0" w:firstColumn="1" w:lastColumn="0" w:noHBand="0" w:noVBand="1" w:val="04A0"/>
      </w:tblPr>
      <w:tblGrid>
        <w:gridCol w:w="3830"/>
        <w:gridCol w:w="3402"/>
        <w:gridCol w:w="1698"/>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25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面会交流を円滑に実施させる。</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●養育費に係る公正証書等作成補助金</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ひとり親家庭へ、養育費にかかる公正証書作成、家庭裁判所の調停申し立て、裁判に要する費用の一部を補助し、負担の軽減を図ります。</w:t>
      </w:r>
    </w:p>
    <w:tbl>
      <w:tblPr>
        <w:tblStyle w:val="49"/>
        <w:tblW w:w="8930" w:type="dxa"/>
        <w:tblInd w:w="137" w:type="dxa"/>
        <w:tblLayout w:type="fixed"/>
        <w:tblLook w:firstRow="1" w:lastRow="0" w:firstColumn="1" w:lastColumn="0" w:noHBand="0" w:noVBand="1" w:val="04A0"/>
      </w:tblPr>
      <w:tblGrid>
        <w:gridCol w:w="3830"/>
        <w:gridCol w:w="3402"/>
        <w:gridCol w:w="1698"/>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25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養育費の取決めの債務名義化を促進し、養育費の履行を確保する。</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ＭＳ ゴシック" w:hAnsi="ＭＳ ゴシック" w:eastAsia="ＭＳ ゴシック"/>
          <w:sz w:val="22"/>
        </w:rPr>
      </w:pPr>
    </w:p>
    <w:p>
      <w:pPr>
        <w:pStyle w:val="0"/>
        <w:rPr>
          <w:rFonts w:hint="default" w:ascii="ＭＳ ゴシック" w:hAnsi="ＭＳ ゴシック" w:eastAsia="ＭＳ ゴシック"/>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エ．生活困窮家庭への支援　</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活保護世帯等、生活困窮家庭が増加し続けているなか、こどもの将来がその生まれ育った環境によって左右されることのないよう、また、貧困が世代を超えて連鎖することのないよう、就労支援、学習支援等を関係機関と連携して取り組むことが求められます。</w:t>
      </w:r>
    </w:p>
    <w:p>
      <w:pPr>
        <w:pStyle w:val="0"/>
        <w:ind w:firstLine="440" w:firstLine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◎生活保護世帯等、生活困窮家庭の子育て支援を図るため、あらゆる子育て支援事業の優先的な取扱いをすすめていきます。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◎生活保護世帯等、生活困窮家庭の経済的な自立が図られるよう、就業支援事業の実施をすすめます。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◎こどもの貧困対策に資するよう、生活保護世帯等、生活困窮家庭への支援施策を強化します。</w:t>
      </w:r>
    </w:p>
    <w:p>
      <w:pPr>
        <w:pStyle w:val="0"/>
        <w:ind w:left="860" w:leftChars="200" w:hanging="440" w:hanging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●学習支援事業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活保護世帯等、生活困窮家庭のこどもが経済的理由で学習や進学への意欲が低下したり、進学できても中途退学したりして十分な教育を受けることができず、経済的にも社会的にも不利な境遇に置かれ、貧困の連鎖が生じることのないよう、福祉部局と連携して学習支援事業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shd w:val="clear" w:color="auto" w:fill="F7CAAC"/>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shd w:val="clear" w:color="auto" w:fill="F7CAAC"/>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shd w:val="clear" w:color="auto" w:fill="F7CAAC"/>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trike w:val="1"/>
                <w:sz w:val="22"/>
              </w:rPr>
            </w:pPr>
            <w:r>
              <w:rPr>
                <w:rFonts w:hint="eastAsia" w:ascii="HG丸ｺﾞｼｯｸM-PRO" w:hAnsi="HG丸ｺﾞｼｯｸM-PRO" w:eastAsia="HG丸ｺﾞｼｯｸM-PRO"/>
                <w:sz w:val="22"/>
              </w:rPr>
              <w:t>学校が主体となり、夏休み期間に学習支援事業を実施した。子ども食堂時を利用し、学習支援事業を実施した。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jc w:val="center"/>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●要保護・準要保護児童生徒就学援助費補助金</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経済的な理由によって就学困難な児童・生徒を対象に、就学のための必要な経費等を援助することで、義務教育の円滑な実施に努めます。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対象の保護者全員に支給した。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●生活困窮者自立支援事業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生活困窮家庭に対して、就労支援や家計支援を行い経済的自立が図れるよう伴走型支援を行います。</w:t>
      </w:r>
    </w:p>
    <w:tbl>
      <w:tblPr>
        <w:tblStyle w:val="49"/>
        <w:tblW w:w="9072" w:type="dxa"/>
        <w:tblInd w:w="-5" w:type="dxa"/>
        <w:tblLayout w:type="fixed"/>
        <w:tblLook w:firstRow="1" w:lastRow="0" w:firstColumn="1" w:lastColumn="0" w:noHBand="0" w:noVBand="1" w:val="04A0"/>
      </w:tblPr>
      <w:tblGrid>
        <w:gridCol w:w="3969"/>
        <w:gridCol w:w="3402"/>
        <w:gridCol w:w="1701"/>
      </w:tblGrid>
      <w:tr>
        <w:trPr/>
        <w:tc>
          <w:tcPr>
            <w:tcW w:w="3969"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9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相談、家計支援、就労支援等行い、経済的な自立が図れるよう支援した。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●こどもの居場所づくり推進事業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こどもたちに安心・安全な居場所を提供し、地域との継続的な交流の場を設けることで、家庭的、経済的に困難な課題を抱えるこどもが地域で孤立することのないようこどもと家庭を支える地域・</w:t>
      </w:r>
      <w:r>
        <w:rPr>
          <w:rFonts w:hint="eastAsia" w:ascii="HG丸ｺﾞｼｯｸM-PRO" w:hAnsi="HG丸ｺﾞｼｯｸM-PRO" w:eastAsia="HG丸ｺﾞｼｯｸM-PRO"/>
          <w:sz w:val="22"/>
        </w:rPr>
        <w:t>NPO</w:t>
      </w:r>
      <w:r>
        <w:rPr>
          <w:rFonts w:hint="eastAsia" w:ascii="HG丸ｺﾞｼｯｸM-PRO" w:hAnsi="HG丸ｺﾞｼｯｸM-PRO" w:eastAsia="HG丸ｺﾞｼｯｸM-PRO"/>
          <w:sz w:val="22"/>
        </w:rPr>
        <w:t>団体等の支援を行います。</w:t>
      </w:r>
    </w:p>
    <w:tbl>
      <w:tblPr>
        <w:tblStyle w:val="49"/>
        <w:tblW w:w="9072" w:type="dxa"/>
        <w:tblInd w:w="-5" w:type="dxa"/>
        <w:tblLayout w:type="fixed"/>
        <w:tblLook w:firstRow="1" w:lastRow="0" w:firstColumn="1" w:lastColumn="0" w:noHBand="0" w:noVBand="1" w:val="04A0"/>
      </w:tblPr>
      <w:tblGrid>
        <w:gridCol w:w="3969"/>
        <w:gridCol w:w="3402"/>
        <w:gridCol w:w="1701"/>
      </w:tblGrid>
      <w:tr>
        <w:trPr/>
        <w:tc>
          <w:tcPr>
            <w:tcW w:w="3969"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117" w:hRule="atLeast"/>
        </w:trPr>
        <w:tc>
          <w:tcPr>
            <w:tcW w:w="39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ind w:right="-114"/>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子ども食堂実施団体</w:t>
            </w:r>
            <w:r>
              <w:rPr>
                <w:rFonts w:hint="eastAsia" w:ascii="HG丸ｺﾞｼｯｸM-PRO" w:hAnsi="HG丸ｺﾞｼｯｸM-PRO" w:eastAsia="HG丸ｺﾞｼｯｸM-PRO"/>
                <w:sz w:val="20"/>
              </w:rPr>
              <w:t>(3</w:t>
            </w:r>
            <w:r>
              <w:rPr>
                <w:rFonts w:hint="eastAsia" w:ascii="HG丸ｺﾞｼｯｸM-PRO" w:hAnsi="HG丸ｺﾞｼｯｸM-PRO" w:eastAsia="HG丸ｺﾞｼｯｸM-PRO"/>
                <w:sz w:val="20"/>
              </w:rPr>
              <w:t>団体</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へ運営費の補助を行った。</w:t>
            </w:r>
          </w:p>
          <w:p>
            <w:pPr>
              <w:pStyle w:val="0"/>
              <w:spacing w:line="240" w:lineRule="exact"/>
              <w:ind w:left="220" w:right="-114" w:hanging="220"/>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・社会福祉法人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愛光会</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母子生活支援施設</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のぞみ</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のぞみ親子食堂</w:t>
            </w:r>
            <w:r>
              <w:rPr>
                <w:rFonts w:hint="eastAsia" w:ascii="HG丸ｺﾞｼｯｸM-PRO" w:hAnsi="HG丸ｺﾞｼｯｸM-PRO" w:eastAsia="HG丸ｺﾞｼｯｸM-PRO"/>
                <w:sz w:val="20"/>
              </w:rPr>
              <w:t>)</w:t>
            </w:r>
          </w:p>
          <w:p>
            <w:pPr>
              <w:pStyle w:val="0"/>
              <w:spacing w:line="240" w:lineRule="exact"/>
              <w:ind w:left="220" w:hanging="220"/>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・特定非営利活動法人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ワーカーズコープ</w:t>
            </w:r>
          </w:p>
          <w:p>
            <w:pPr>
              <w:pStyle w:val="0"/>
              <w:spacing w:line="240" w:lineRule="exact"/>
              <w:ind w:firstLine="200"/>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こども食堂</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寺子屋みらいこおげ</w:t>
            </w:r>
            <w:r>
              <w:rPr>
                <w:rFonts w:hint="eastAsia" w:ascii="HG丸ｺﾞｼｯｸM-PRO" w:hAnsi="HG丸ｺﾞｼｯｸM-PRO" w:eastAsia="HG丸ｺﾞｼｯｸM-PRO"/>
                <w:sz w:val="20"/>
              </w:rPr>
              <w:t>)</w:t>
            </w:r>
          </w:p>
          <w:p>
            <w:pPr>
              <w:pStyle w:val="0"/>
              <w:spacing w:line="240" w:lineRule="exact"/>
              <w:ind w:left="200" w:hanging="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・はっちゃんクラブ（みんなの居場所　はっちゃん）</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船岡地域での子ども食堂を実施する。</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オ．障がいのあるこどもとその親への支援</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障がいのあるこどもや発達支援を要するこどもの早期発見・早期支援に向けて「気になる」時点から、発達段階に応じた適切な支援を切れ目なく、計画的に提供する体制づくりが課題です。</w:t>
      </w:r>
      <w:r>
        <w:rPr>
          <w:rFonts w:hint="eastAsia" w:ascii="HG丸ｺﾞｼｯｸM-PRO" w:hAnsi="HG丸ｺﾞｼｯｸM-PRO" w:eastAsia="HG丸ｺﾞｼｯｸM-PRO"/>
          <w:color w:val="FF0000"/>
          <w:sz w:val="22"/>
        </w:rPr>
        <w:t>　</w:t>
      </w:r>
    </w:p>
    <w:p>
      <w:pPr>
        <w:pStyle w:val="0"/>
        <w:ind w:firstLine="440" w:firstLine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◎障がいのあるこどもへの発育・教育支援とその親への負担軽減を図ります。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◎発達支援に関わるさまざまな機関が相互に連携を図りながら、発達段階に応じた適切な助言指導に努めます。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●家庭訪問</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障がいのあるこどもの家庭を訪問し、制度等の情報提供や相談・助言を行います。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2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33" w:hanging="33" w:hangingChars="1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療育手帳等を持ったこどもがいる家庭を対象に訪問を行った。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trike w:val="1"/>
                <w:sz w:val="22"/>
              </w:rPr>
            </w:pP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福祉課</w:t>
            </w:r>
            <w:r>
              <w:rPr>
                <w:rFonts w:hint="eastAsia" w:ascii="HG丸ｺﾞｼｯｸM-PRO" w:hAnsi="HG丸ｺﾞｼｯｸM-PRO" w:eastAsia="HG丸ｺﾞｼｯｸM-PRO"/>
                <w:sz w:val="22"/>
              </w:rPr>
              <w:t xml:space="preserve"> </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●特別支援学級・障がい児保育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障がいのあるこどもの自立や社会参加に向け、一人ひとりに対応した適切な支援を行います。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児童生徒にとって適切な学びの場を決定し、それに応じた特別支援学級を設置した。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児童の状況に応じた保育士の加配を行い、町内全保育所において障がい児保育を実施した。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継続実施。特別支援学級、障がい児保育を継続して実施し、児童生徒の発達を支援する。</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●特別児童扶養手当の支給</w:t>
      </w:r>
    </w:p>
    <w:p>
      <w:pPr>
        <w:pStyle w:val="0"/>
        <w:ind w:left="220"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心身に障がいがある児童を養育している保護者に対して手当を支給し、児童の福祉の増進を図ります。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手当ての支給により、福祉の増進を図った。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福祉課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●障害児福祉手当の支給</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重度障がいがあり、日常生活に常時の介護を必要とする</w:t>
      </w: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歳未満の在宅の方の保護者に対して、負担軽減として手当を支給し、児童の福祉の推進を図ります。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手当ての支給により、福祉の増進を図った。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福祉課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●日常生活用具給付費・補装具費の支給</w:t>
      </w:r>
    </w:p>
    <w:p>
      <w:pPr>
        <w:pStyle w:val="0"/>
        <w:ind w:left="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身体等に障がいのある児童の福祉用具購入等の費用を支給し、児童の福祉の推進を図ります。</w:t>
      </w:r>
    </w:p>
    <w:p>
      <w:pPr>
        <w:pStyle w:val="0"/>
        <w:ind w:left="220"/>
        <w:rPr>
          <w:rFonts w:hint="default" w:ascii="HG丸ｺﾞｼｯｸM-PRO" w:hAnsi="HG丸ｺﾞｼｯｸM-PRO" w:eastAsia="HG丸ｺﾞｼｯｸM-PRO"/>
          <w:sz w:val="22"/>
        </w:rPr>
      </w:pPr>
    </w:p>
    <w:p>
      <w:pPr>
        <w:pStyle w:val="0"/>
        <w:ind w:left="220"/>
        <w:rPr>
          <w:rFonts w:hint="default" w:ascii="HG丸ｺﾞｼｯｸM-PRO" w:hAnsi="HG丸ｺﾞｼｯｸM-PRO" w:eastAsia="HG丸ｺﾞｼｯｸM-PRO"/>
          <w:sz w:val="22"/>
        </w:rPr>
      </w:pPr>
    </w:p>
    <w:p>
      <w:pPr>
        <w:pStyle w:val="0"/>
        <w:ind w:left="220"/>
        <w:rPr>
          <w:rFonts w:hint="default" w:ascii="ＭＳ ゴシック" w:hAnsi="ＭＳ ゴシック" w:eastAsia="ＭＳ ゴシック"/>
          <w:sz w:val="22"/>
        </w:rPr>
      </w:pPr>
    </w:p>
    <w:p>
      <w:pPr>
        <w:pStyle w:val="0"/>
        <w:ind w:left="220"/>
        <w:rPr>
          <w:rFonts w:hint="default" w:ascii="ＭＳ ゴシック" w:hAnsi="ＭＳ ゴシック" w:eastAsia="ＭＳ ゴシック"/>
          <w:sz w:val="22"/>
        </w:rPr>
      </w:pP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ストマ用装具等の日常生活用具の給付又は貸与により、福祉の増進を図った。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●軽度の難聴児への補聴器購入費の支給</w:t>
      </w:r>
    </w:p>
    <w:p>
      <w:pPr>
        <w:pStyle w:val="0"/>
        <w:ind w:left="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身体障害者手帳の交付対象とならない難聴児の補聴器購入費用を支給し、言語の習得やコミュニケーション力の向上による児童の福祉の推進を図ります。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購入費用若しくは修理又は再購入に係る費用の助成により、難聴児の福祉の増進を図った。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●特別支援教育就学奨励費</w:t>
      </w:r>
    </w:p>
    <w:p>
      <w:pPr>
        <w:pStyle w:val="0"/>
        <w:ind w:left="220" w:firstLine="1"/>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color w:val="0070C0"/>
          <w:sz w:val="22"/>
        </w:rPr>
        <w:t>　</w:t>
      </w:r>
      <w:r>
        <w:rPr>
          <w:rFonts w:hint="eastAsia" w:ascii="HG丸ｺﾞｼｯｸM-PRO" w:hAnsi="HG丸ｺﾞｼｯｸM-PRO" w:eastAsia="HG丸ｺﾞｼｯｸM-PRO"/>
          <w:sz w:val="22"/>
        </w:rPr>
        <w:t>特別支援学級で学ぶ児童・生徒を対象に、保護者が負担する経費の一部を援助し、教育の機会均等を実現します。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対象の保護者全員に支給した。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●障がい児放課後デイサービスの推進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日常生活における基本的な動作の指導、集団生活への適応訓練などを行う障がい児デイサービスの利用を推進します。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3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利用希望者は多数あるが、事業者が少ないため利用調整しながら実施した。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継続実施。利用者のニーズに対応できるよう検討する。</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tabs>
          <w:tab w:val="left" w:leader="none" w:pos="2820"/>
        </w:tabs>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●専門機関との連携</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療育機関、医療機関、児童相談所などの専門機関と連絡を密にし、専門的な指導、助言等の支援を受けることができるよう努めます。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24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ＬＤ（学習障害）等専門員や教育支援チームを利用し、就学に対しての早期支援を実施した。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tabs>
          <w:tab w:val="left" w:leader="none" w:pos="2820"/>
        </w:tabs>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●子育て支援事業等への受け入れ</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ファミリーサポートセンター、児童クラブ等で受け入れる対象児童を拡充し、児童福祉の充実を図ります。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既存施設を活用するため、関係機関との連携を図った。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関係機関との連携協力を円滑にするためのネットワークを構築する。</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●特別支援学校児童生徒通学支援事業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県立特別支援学校へ通う生徒（医療的ケアの要る児童生徒を含む）の通学支援を行い、通学日数の確保と保護者の負担軽減を図ります。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30"/>
        <w:gridCol w:w="3402"/>
        <w:gridCol w:w="1698"/>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698" w:type="dxa"/>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既に実施している医療的ケアが必要な通学支援は、事業者による連携した協力を得ながら継続実施し、その他の特別支援学校への通学支援も関係機関と連携し、事業実施を検討する。</w:t>
            </w:r>
          </w:p>
        </w:tc>
        <w:tc>
          <w:tcPr>
            <w:tcW w:w="16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カ．個人の健康状態に応じた施策の推進・充実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発育・発達上の課題のあるこどもたちが、適切な支援を受けることができる体制の整備を行います。　</w:t>
      </w:r>
    </w:p>
    <w:p>
      <w:pPr>
        <w:pStyle w:val="0"/>
        <w:ind w:left="640" w:leftChars="200" w:hanging="220" w:hanging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385" w:leftChars="131" w:hanging="110" w:hanging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◎発育・発達相談体制の整備を充実させるとともに、各種関係機関等との連携体制を強化します。</w:t>
      </w:r>
    </w:p>
    <w:p>
      <w:pPr>
        <w:pStyle w:val="0"/>
        <w:ind w:firstLine="440" w:firstLine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left="430" w:leftChars="100" w:hanging="220" w:hangingChars="100"/>
        <w:jc w:val="left"/>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●こどもの発達支援事業（子育て相談、言語指導、小集団教室）・発達相談・専門機関の紹介</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個別相談、集団指導等を行い、適切な支援につながるよう助言・指導を行います。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個々の発達課題にあわせた支援及び保護者支援を実施し、保護者・関係機関とこどもの発達理解を深めた。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0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個々の発達課題にあわせた支援及び保護者支援の継続実施。</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保健課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4"/>
        </w:rPr>
      </w:pPr>
      <w:bookmarkStart w:id="19" w:name="_Hlk175924149"/>
      <w:r>
        <w:rPr>
          <w:rFonts w:hint="eastAsia" w:ascii="HG丸ｺﾞｼｯｸM-PRO" w:hAnsi="HG丸ｺﾞｼｯｸM-PRO" w:eastAsia="HG丸ｺﾞｼｯｸM-PRO"/>
          <w:b w:val="1"/>
          <w:sz w:val="24"/>
        </w:rPr>
        <w:t>１－４　子育てに伴う経済的負担の軽減</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ア．経済的負担の軽減</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子育て家庭の経済的負担を軽減するための事業の充実が求められます。　</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30" w:leftChars="100" w:hanging="220"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◎すべてのこどもが等しく健やかに成長することができるよう、子育てに伴う経済的負担を軽減します。</w:t>
      </w:r>
    </w:p>
    <w:p>
      <w:pPr>
        <w:pStyle w:val="0"/>
        <w:ind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bookmarkEnd w:id="19"/>
      <w:r>
        <w:rPr>
          <w:rFonts w:hint="eastAsia" w:ascii="HG丸ｺﾞｼｯｸM-PRO" w:hAnsi="HG丸ｺﾞｼｯｸM-PRO" w:eastAsia="HG丸ｺﾞｼｯｸM-PRO"/>
          <w:sz w:val="22"/>
        </w:rPr>
        <w:t>●保育料の無償化</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国の無償化制度により、保育所等に入所する</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歳以上児の保育料無償化を実施し、保護者の経済的負担の軽減を図ります。</w:t>
      </w:r>
    </w:p>
    <w:tbl>
      <w:tblPr>
        <w:tblStyle w:val="44"/>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8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09"/>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国制度による</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歳以上児の保育料無償化を実施した。</w:t>
            </w:r>
          </w:p>
          <w:p>
            <w:pPr>
              <w:pStyle w:val="0"/>
              <w:spacing w:line="0" w:lineRule="atLeast"/>
              <w:ind w:right="-109"/>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（令和元年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歳以上児の保育料無償化を継続して実施し、保護者の経済的負担の軽減を図る。</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子以降保育料の無償化</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国の無償化制度の対象とならない</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歳未満児の保育料について、第</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子以降の保育料を無償化する町独自施策を実施し、保護者の経済的負担の軽減を図ります。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ＭＳ ゴシック" w:hAnsi="ＭＳ ゴシック" w:eastAsia="ＭＳ ゴシック"/>
          <w:sz w:val="22"/>
        </w:rPr>
      </w:pPr>
    </w:p>
    <w:p>
      <w:pPr>
        <w:pStyle w:val="0"/>
        <w:ind w:left="220" w:firstLine="220"/>
        <w:rPr>
          <w:rFonts w:hint="default" w:ascii="ＭＳ ゴシック" w:hAnsi="ＭＳ ゴシック" w:eastAsia="ＭＳ ゴシック"/>
          <w:sz w:val="22"/>
        </w:rPr>
      </w:pPr>
    </w:p>
    <w:p>
      <w:pPr>
        <w:pStyle w:val="0"/>
        <w:ind w:left="220" w:firstLine="220"/>
        <w:rPr>
          <w:rFonts w:hint="default" w:ascii="ＭＳ ゴシック" w:hAnsi="ＭＳ ゴシック" w:eastAsia="ＭＳ ゴシック"/>
          <w:sz w:val="22"/>
        </w:rPr>
      </w:pPr>
    </w:p>
    <w:tbl>
      <w:tblPr>
        <w:tblStyle w:val="44"/>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町独自施策による</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歳未満児の第</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子以降の保育料無償化を実施した。（平成</w:t>
            </w:r>
            <w:r>
              <w:rPr>
                <w:rFonts w:hint="eastAsia" w:ascii="HG丸ｺﾞｼｯｸM-PRO" w:hAnsi="HG丸ｺﾞｼｯｸM-PRO" w:eastAsia="HG丸ｺﾞｼｯｸM-PRO"/>
                <w:sz w:val="22"/>
              </w:rPr>
              <w:t>28</w:t>
            </w:r>
            <w:r>
              <w:rPr>
                <w:rFonts w:hint="eastAsia" w:ascii="HG丸ｺﾞｼｯｸM-PRO" w:hAnsi="HG丸ｺﾞｼｯｸM-PRO" w:eastAsia="HG丸ｺﾞｼｯｸM-PRO"/>
                <w:sz w:val="22"/>
              </w:rPr>
              <w:t>年度～）</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歳未満児の第</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子以降保育料無償化を町独自施策として継続して実施し、保護者の経済的負担の軽減を図る。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●３歳以上児の給食費の無償化</w:t>
      </w:r>
    </w:p>
    <w:p>
      <w:pPr>
        <w:pStyle w:val="0"/>
        <w:ind w:left="220" w:firstLine="220"/>
        <w:rPr>
          <w:rFonts w:hint="default" w:ascii="HG丸ｺﾞｼｯｸM-PRO" w:hAnsi="HG丸ｺﾞｼｯｸM-PRO" w:eastAsia="HG丸ｺﾞｼｯｸM-PRO"/>
          <w:sz w:val="22"/>
        </w:rPr>
      </w:pPr>
      <w:bookmarkStart w:id="20" w:name="_Hlk172794375"/>
      <w:r>
        <w:rPr>
          <w:rFonts w:hint="eastAsia" w:ascii="HG丸ｺﾞｼｯｸM-PRO" w:hAnsi="HG丸ｺﾞｼｯｸM-PRO" w:eastAsia="HG丸ｺﾞｼｯｸM-PRO"/>
          <w:sz w:val="22"/>
        </w:rPr>
        <w:t>令和元年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月からの国の保育料無償化制度の開始に伴い、保護者負担として位置付けられた</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歳以上児の副食費について、町独自施策として町立保育所入所児童を対象とした無償化を実施し、保護者の経済的負担の軽減を図ります。</w:t>
      </w:r>
    </w:p>
    <w:p>
      <w:pPr>
        <w:pStyle w:val="0"/>
        <w:ind w:left="220" w:firstLine="220"/>
        <w:rPr>
          <w:rFonts w:hint="default" w:ascii="HG丸ｺﾞｼｯｸM-PRO" w:hAnsi="HG丸ｺﾞｼｯｸM-PRO" w:eastAsia="HG丸ｺﾞｼｯｸM-PRO"/>
          <w:sz w:val="22"/>
        </w:rPr>
      </w:pPr>
      <w:bookmarkEnd w:id="20"/>
      <w:r>
        <w:rPr>
          <w:rFonts w:hint="eastAsia" w:ascii="HG丸ｺﾞｼｯｸM-PRO" w:hAnsi="HG丸ｺﾞｼｯｸM-PRO" w:eastAsia="HG丸ｺﾞｼｯｸM-PRO"/>
          <w:sz w:val="22"/>
        </w:rPr>
        <w:t>また、令和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月からの町立保育所における</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主食の調理・提供の開始に伴い、保護者負担として位置付けられている主食費について、町独自施策として町立保育所入所児童を対象とした無償化を実施し、保護者の経済的負担の軽減を図ります。</w:t>
      </w:r>
    </w:p>
    <w:tbl>
      <w:tblPr>
        <w:tblStyle w:val="44"/>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42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町独自施策により町立保育所へ入所する</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歳以上児の給食費（主食費・副食費）の無償化を実施した。（副食費：令和元年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月～、主食費：令和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月～）</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歳以上児の給食費無償化を町独自施策として継続して実施し、保護者の経済的負担の軽減を図る。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●児童手当の支給</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児童を養育している方に手当を支給し、家庭における生活の安定に寄与するとともに、次世代の社会を担う児童の健全な育成及び資質の向上を図ります。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5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月より所得要件を撤廃、支給期間を高校生年代までとし、対象となる第</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子の支給額を増額した。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●小中学校等入学祝い金の支給</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小中学校等に入学する保護者へ祝い金を支給します。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対象の保護者全員に支給した。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小学校入学　</w:t>
            </w:r>
            <w:r>
              <w:rPr>
                <w:rFonts w:hint="eastAsia" w:ascii="HG丸ｺﾞｼｯｸM-PRO" w:hAnsi="HG丸ｺﾞｼｯｸM-PRO" w:eastAsia="HG丸ｺﾞｼｯｸM-PRO"/>
                <w:sz w:val="22"/>
              </w:rPr>
              <w:t>20,000</w:t>
            </w:r>
            <w:r>
              <w:rPr>
                <w:rFonts w:hint="eastAsia" w:ascii="HG丸ｺﾞｼｯｸM-PRO" w:hAnsi="HG丸ｺﾞｼｯｸM-PRO" w:eastAsia="HG丸ｺﾞｼｯｸM-PRO"/>
                <w:sz w:val="22"/>
              </w:rPr>
              <w:t>円</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中学校入学　</w:t>
            </w:r>
            <w:r>
              <w:rPr>
                <w:rFonts w:hint="eastAsia" w:ascii="HG丸ｺﾞｼｯｸM-PRO" w:hAnsi="HG丸ｺﾞｼｯｸM-PRO" w:eastAsia="HG丸ｺﾞｼｯｸM-PRO"/>
                <w:sz w:val="22"/>
              </w:rPr>
              <w:t>30,000</w:t>
            </w:r>
            <w:r>
              <w:rPr>
                <w:rFonts w:hint="eastAsia" w:ascii="HG丸ｺﾞｼｯｸM-PRO" w:hAnsi="HG丸ｺﾞｼｯｸM-PRO" w:eastAsia="HG丸ｺﾞｼｯｸM-PRO"/>
                <w:sz w:val="22"/>
              </w:rPr>
              <w:t>円</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●学校給食の負担軽減</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安心安全な給食を提供しながら給食費に対する補助を行うことにより、保護者の負担軽減を図ります。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475"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給食費に対する補助を実施し、保護者の負担を軽減した。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年度補助額</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小学校　</w:t>
            </w:r>
            <w:r>
              <w:rPr>
                <w:rFonts w:hint="eastAsia" w:ascii="HG丸ｺﾞｼｯｸM-PRO" w:hAnsi="HG丸ｺﾞｼｯｸM-PRO" w:eastAsia="HG丸ｺﾞｼｯｸM-PRO"/>
                <w:sz w:val="22"/>
              </w:rPr>
              <w:t>120</w:t>
            </w:r>
            <w:r>
              <w:rPr>
                <w:rFonts w:hint="eastAsia" w:ascii="HG丸ｺﾞｼｯｸM-PRO" w:hAnsi="HG丸ｺﾞｼｯｸM-PRO" w:eastAsia="HG丸ｺﾞｼｯｸM-PRO"/>
                <w:sz w:val="22"/>
              </w:rPr>
              <w:t>円／食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中学校　</w:t>
            </w:r>
            <w:r>
              <w:rPr>
                <w:rFonts w:hint="eastAsia" w:ascii="HG丸ｺﾞｼｯｸM-PRO" w:hAnsi="HG丸ｺﾞｼｯｸM-PRO" w:eastAsia="HG丸ｺﾞｼｯｸM-PRO"/>
                <w:sz w:val="22"/>
              </w:rPr>
              <w:t>125</w:t>
            </w:r>
            <w:r>
              <w:rPr>
                <w:rFonts w:hint="eastAsia" w:ascii="HG丸ｺﾞｼｯｸM-PRO" w:hAnsi="HG丸ｺﾞｼｯｸM-PRO" w:eastAsia="HG丸ｺﾞｼｯｸM-PRO"/>
                <w:sz w:val="22"/>
              </w:rPr>
              <w:t>円／食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食材価格等の情勢を考慮しながら継続実施する。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●出産のお祝い</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次世代を担うこどもたちの出生を祝い、将来の健やかな成長を支援するため、出産祝金、八頭町指定ごみ袋、木のおもちゃを支給します。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41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出生届の提出時に請求手続きを案内することで、もれなく支給した。出産祝い金は、令和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年度より</w:t>
            </w:r>
            <w:r>
              <w:rPr>
                <w:rFonts w:hint="eastAsia" w:ascii="HG丸ｺﾞｼｯｸM-PRO" w:hAnsi="HG丸ｺﾞｼｯｸM-PRO" w:eastAsia="HG丸ｺﾞｼｯｸM-PRO"/>
                <w:sz w:val="22"/>
              </w:rPr>
              <w:t>50,000</w:t>
            </w:r>
            <w:r>
              <w:rPr>
                <w:rFonts w:hint="eastAsia" w:ascii="HG丸ｺﾞｼｯｸM-PRO" w:hAnsi="HG丸ｺﾞｼｯｸM-PRO" w:eastAsia="HG丸ｺﾞｼｯｸM-PRO"/>
                <w:sz w:val="22"/>
              </w:rPr>
              <w:t>円に増額した。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産業観光課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r>
        <w:rPr>
          <w:rFonts w:hint="eastAsia" w:ascii="HG丸ｺﾞｼｯｸM-PRO" w:hAnsi="HG丸ｺﾞｼｯｸM-PRO" w:eastAsia="HG丸ｺﾞｼｯｸM-PRO"/>
          <w:sz w:val="22"/>
        </w:rPr>
        <w:t>●乳児家庭保育支援給付金の支給</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乳児を日中家庭で保育する保護者に給付金を支給することで、保護者の子育ての選択肢を広げるとともにこどもの健やかな成長を支援します。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bookmarkStart w:id="21" w:name="_Hlk175918775"/>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bookmarkEnd w:id="21"/>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41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現金を支給した。令和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年度から対象期間を生後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ヵ月から</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歳未満に延長、令和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年度から</w:t>
            </w:r>
            <w:r>
              <w:rPr>
                <w:rFonts w:hint="eastAsia" w:ascii="HG丸ｺﾞｼｯｸM-PRO" w:hAnsi="HG丸ｺﾞｼｯｸM-PRO" w:eastAsia="HG丸ｺﾞｼｯｸM-PRO"/>
                <w:sz w:val="22"/>
              </w:rPr>
              <w:t>35,000</w:t>
            </w:r>
            <w:r>
              <w:rPr>
                <w:rFonts w:hint="eastAsia" w:ascii="HG丸ｺﾞｼｯｸM-PRO" w:hAnsi="HG丸ｺﾞｼｯｸM-PRO" w:eastAsia="HG丸ｺﾞｼｯｸM-PRO"/>
                <w:sz w:val="22"/>
              </w:rPr>
              <w:t>円</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月に増額した。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継続実施。家庭で育児をする子育て世代の経済面や精神面を支え、ゆったりと家庭で育児が行える環境を整える。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●自転車通学助成</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中学校が定める通学方法により自転車通学をする生徒の保護者に対し、通学費の一部を補助することで負担軽減を図ります。</w:t>
      </w:r>
    </w:p>
    <w:tbl>
      <w:tblPr>
        <w:tblStyle w:val="49"/>
        <w:tblW w:w="8930" w:type="dxa"/>
        <w:tblInd w:w="137" w:type="dxa"/>
        <w:tblLayout w:type="fixed"/>
        <w:tblLook w:firstRow="1" w:lastRow="0" w:firstColumn="1" w:lastColumn="0" w:noHBand="0" w:noVBand="1" w:val="04A0"/>
      </w:tblPr>
      <w:tblGrid>
        <w:gridCol w:w="3830"/>
        <w:gridCol w:w="3258"/>
        <w:gridCol w:w="1842"/>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5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6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義務教育の円滑な運営に資するため、保護者等の負担軽減を図る。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●高校生通学費助成</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鉄道、バスの通学定期を利用している高校生の通学費助成を行い、保護者の負担軽減を図ります。</w:t>
      </w:r>
    </w:p>
    <w:tbl>
      <w:tblPr>
        <w:tblStyle w:val="49"/>
        <w:tblW w:w="8930" w:type="dxa"/>
        <w:tblInd w:w="137" w:type="dxa"/>
        <w:tblLayout w:type="fixed"/>
        <w:tblLook w:firstRow="1" w:lastRow="0" w:firstColumn="1" w:lastColumn="0" w:noHBand="0" w:noVBand="1" w:val="04A0"/>
      </w:tblPr>
      <w:tblGrid>
        <w:gridCol w:w="3830"/>
        <w:gridCol w:w="3258"/>
        <w:gridCol w:w="1842"/>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5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6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通学費を負担する保護者負担の軽減を図り、若桜鉄道をはじめとする町内を運行する公共交通機関の利用を促進する。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企画課</w:t>
            </w:r>
          </w:p>
        </w:tc>
      </w:tr>
    </w:tbl>
    <w:p>
      <w:pPr>
        <w:pStyle w:val="0"/>
        <w:rPr>
          <w:rFonts w:hint="default" w:ascii="HG丸ｺﾞｼｯｸM-PRO" w:hAnsi="HG丸ｺﾞｼｯｸM-PRO" w:eastAsia="HG丸ｺﾞｼｯｸM-PRO"/>
          <w:b w:val="1"/>
          <w:sz w:val="24"/>
        </w:rPr>
      </w:pPr>
    </w:p>
    <w:p>
      <w:pPr>
        <w:pStyle w:val="0"/>
        <w:ind w:firstLine="220" w:firstLineChars="100"/>
        <w:rPr>
          <w:rFonts w:hint="default" w:ascii="HG丸ｺﾞｼｯｸM-PRO" w:hAnsi="HG丸ｺﾞｼｯｸM-PRO" w:eastAsia="HG丸ｺﾞｼｯｸM-PRO"/>
          <w:sz w:val="22"/>
        </w:rPr>
      </w:pPr>
      <w:bookmarkStart w:id="22" w:name="_Hlk178075291"/>
      <w:r>
        <w:rPr>
          <w:rFonts w:hint="eastAsia" w:ascii="HG丸ｺﾞｼｯｸM-PRO" w:hAnsi="HG丸ｺﾞｼｯｸM-PRO" w:eastAsia="HG丸ｺﾞｼｯｸM-PRO"/>
          <w:sz w:val="22"/>
        </w:rPr>
        <w:t>●大学等入学支援金</w:t>
      </w:r>
    </w:p>
    <w:p>
      <w:pPr>
        <w:pStyle w:val="0"/>
        <w:ind w:left="220" w:firstLine="220"/>
        <w:rPr>
          <w:rFonts w:hint="default" w:ascii="HG丸ｺﾞｼｯｸM-PRO" w:hAnsi="HG丸ｺﾞｼｯｸM-PRO" w:eastAsia="HG丸ｺﾞｼｯｸM-PRO"/>
          <w:sz w:val="22"/>
        </w:rPr>
      </w:pPr>
      <w:bookmarkEnd w:id="22"/>
      <w:r>
        <w:rPr>
          <w:rFonts w:hint="eastAsia" w:ascii="HG丸ｺﾞｼｯｸM-PRO" w:hAnsi="HG丸ｺﾞｼｯｸM-PRO" w:eastAsia="HG丸ｺﾞｼｯｸM-PRO"/>
          <w:sz w:val="22"/>
        </w:rPr>
        <w:t>勉学の意志があるにも関わらず、経済的理由により進学が困難な学生（高等学校等を卒業後</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年以内の者に限る）へ入学支度金を支給することで経済的支援を図ります。</w:t>
      </w:r>
    </w:p>
    <w:tbl>
      <w:tblPr>
        <w:tblStyle w:val="49"/>
        <w:tblW w:w="8930" w:type="dxa"/>
        <w:tblInd w:w="137" w:type="dxa"/>
        <w:tblLayout w:type="fixed"/>
        <w:tblLook w:firstRow="1" w:lastRow="0" w:firstColumn="1" w:lastColumn="0" w:noHBand="0" w:noVBand="1" w:val="04A0"/>
      </w:tblPr>
      <w:tblGrid>
        <w:gridCol w:w="3830"/>
        <w:gridCol w:w="3258"/>
        <w:gridCol w:w="1842"/>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5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8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就学の途を開き、社会に貢献し得る有用な人材を育成する。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default" w:ascii="Century" w:hAnsi="Century" w:eastAsia="ＭＳ 明朝"/>
        </w:rPr>
        <mc:AlternateContent>
          <mc:Choice Requires="wpg">
            <w:drawing>
              <wp:anchor distT="0" distB="0" distL="114300" distR="114300" simplePos="0" relativeHeight="168" behindDoc="0" locked="0" layoutInCell="1" hidden="0" allowOverlap="1">
                <wp:simplePos x="0" y="0"/>
                <wp:positionH relativeFrom="margin">
                  <wp:posOffset>-52705</wp:posOffset>
                </wp:positionH>
                <wp:positionV relativeFrom="paragraph">
                  <wp:posOffset>208280</wp:posOffset>
                </wp:positionV>
                <wp:extent cx="4657725" cy="234315"/>
                <wp:effectExtent l="0" t="635" r="29210" b="10795"/>
                <wp:wrapNone/>
                <wp:docPr id="1170" name="グループ化 11"/>
                <a:graphic xmlns:a="http://schemas.openxmlformats.org/drawingml/2006/main">
                  <a:graphicData uri="http://schemas.microsoft.com/office/word/2010/wordprocessingGroup">
                    <wpg:wgp>
                      <wpg:cNvGrpSpPr/>
                      <wpg:grpSpPr>
                        <a:xfrm>
                          <a:off x="0" y="0"/>
                          <a:ext cx="4657725" cy="234315"/>
                          <a:chOff x="0" y="50801"/>
                          <a:chExt cx="3219433" cy="234949"/>
                        </a:xfrm>
                      </wpg:grpSpPr>
                      <wps:wsp>
                        <wps:cNvPr id="1171" name="直線コネクタ 5123"/>
                        <wps:cNvSpPr/>
                        <wps:spPr>
                          <a:xfrm>
                            <a:off x="0" y="285750"/>
                            <a:ext cx="3219433" cy="0"/>
                          </a:xfrm>
                          <a:prstGeom prst="line">
                            <a:avLst/>
                          </a:prstGeom>
                          <a:noFill/>
                          <a:ln w="25400" cap="flat" cmpd="sng" algn="ctr">
                            <a:solidFill>
                              <a:srgbClr val="ED7D31">
                                <a:lumMod val="40000"/>
                                <a:lumOff val="60000"/>
                              </a:srgbClr>
                            </a:solidFill>
                            <a:prstDash val="solid"/>
                            <a:miter lim="800000"/>
                          </a:ln>
                          <a:effectLst/>
                        </wps:spPr>
                        <wps:bodyPr/>
                      </wps:wsp>
                      <wps:wsp>
                        <wps:cNvPr id="1172" name="パイ 5124"/>
                        <wps:cNvSpPr/>
                        <wps:spPr>
                          <a:xfrm>
                            <a:off x="85737" y="50801"/>
                            <a:ext cx="126158"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11" style="z-index:168;height:18.45pt;mso-wrap-distance-left:9pt;width:366.75pt;mso-wrap-distance-top:0pt;mso-position-horizontal-relative:margin;position:absolute;margin-top:16.39pt;margin-left:-4.1500000000000004pt;mso-position-vertical-relative:text;mso-wrap-distance-bottom:0pt;mso-wrap-distance-right:9pt;" coordsize="3219433,234949" coordorigin="0,50801" o:spid="_x0000_s1170" o:allowincell="t" o:allowoverlap="t">
                <v:line id="直線コネクタ 5123" style="position:absolute;left:0;top:285750;height:0;width:3219433;" o:spid="_x0000_s1171" filled="f" stroked="t" strokecolor="#f8cbad" strokeweight="2pt" o:spt="20" from="0,285750" to="3219433,285750">
                  <v:fill/>
                  <v:stroke linestyle="single" miterlimit="8" endcap="flat" dashstyle="solid" filltype="solid"/>
                  <v:textbox style="layout-flow:horizontal;"/>
                  <v:imagedata o:title=""/>
                  <w10:wrap type="none" anchorx="margin" anchory="text"/>
                </v:line>
                <v:shape id="パイ 5124" style="position:absolute;left:85737;top:50801;height:180720;width:126158;" coordsize="21600,21600" o:spid="_x0000_s1172"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margin" anchory="text"/>
                </v:shape>
                <w10:wrap type="none" anchorx="margin" anchory="text"/>
              </v:group>
            </w:pict>
          </mc:Fallback>
        </mc:AlternateContent>
      </w:r>
    </w:p>
    <w:p>
      <w:pPr>
        <w:pStyle w:val="0"/>
        <w:ind w:firstLine="522" w:firstLineChars="2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２　働きながらこどもを育てている人を応援するために</w:t>
      </w:r>
    </w:p>
    <w:p>
      <w:pPr>
        <w:pStyle w:val="0"/>
        <w:rPr>
          <w:rFonts w:hint="default" w:ascii="HG丸ｺﾞｼｯｸM-PRO" w:hAnsi="HG丸ｺﾞｼｯｸM-PRO" w:eastAsia="HG丸ｺﾞｼｯｸM-PRO"/>
          <w:b w:val="1"/>
          <w:sz w:val="24"/>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働きながらこどもを育てている人のために、多様で弾力的な保育サービスの充実を図っていきます。さらに、男性も子育てに参加することができるようにするためには、働き方の見直しが必要なことから、子育て家庭に配慮した企業の取組が促進されるよう、企業への働きかけにも取り組んでいきます。</w:t>
      </w:r>
    </w:p>
    <w:p>
      <w:pPr>
        <w:pStyle w:val="0"/>
        <w:rPr>
          <w:rFonts w:hint="default" w:ascii="ＭＳ ゴシック" w:hAnsi="ＭＳ ゴシック" w:eastAsia="ＭＳ ゴシック"/>
          <w:b w:val="1"/>
          <w:sz w:val="22"/>
        </w:rPr>
      </w:pPr>
    </w:p>
    <w:p>
      <w:pPr>
        <w:pStyle w:val="0"/>
        <w:rPr>
          <w:rFonts w:hint="default" w:ascii="ＭＳ ゴシック" w:hAnsi="ＭＳ ゴシック" w:eastAsia="ＭＳ ゴシック"/>
          <w:b w:val="1"/>
          <w:sz w:val="22"/>
        </w:rPr>
      </w:pPr>
    </w:p>
    <w:p>
      <w:pPr>
        <w:pStyle w:val="0"/>
        <w:rPr>
          <w:rFonts w:hint="default" w:ascii="HG丸ｺﾞｼｯｸM-PRO" w:hAnsi="HG丸ｺﾞｼｯｸM-PRO" w:eastAsia="HG丸ｺﾞｼｯｸM-PRO"/>
          <w:b w:val="1"/>
          <w:sz w:val="24"/>
        </w:rPr>
      </w:pPr>
      <w:bookmarkStart w:id="23" w:name="_Hlk184230093"/>
      <w:r>
        <w:rPr>
          <w:rFonts w:hint="eastAsia" w:ascii="HG丸ｺﾞｼｯｸM-PRO" w:hAnsi="HG丸ｺﾞｼｯｸM-PRO" w:eastAsia="HG丸ｺﾞｼｯｸM-PRO"/>
          <w:b w:val="1"/>
          <w:sz w:val="24"/>
        </w:rPr>
        <w:t>２－１　子育てと仕事が両立できるまち</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ア．保育サービス等の充実</w:t>
      </w:r>
    </w:p>
    <w:p>
      <w:pPr>
        <w:pStyle w:val="0"/>
        <w:rPr>
          <w:rFonts w:hint="default" w:ascii="HG丸ｺﾞｼｯｸM-PRO" w:hAnsi="HG丸ｺﾞｼｯｸM-PRO" w:eastAsia="HG丸ｺﾞｼｯｸM-PRO"/>
          <w:b w:val="1"/>
          <w:sz w:val="22"/>
        </w:rPr>
      </w:pPr>
      <w:bookmarkEnd w:id="23"/>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前の児童をもつ保護者を対象に実施したニーズ調査結果に基づき、働きながら仕事をしている家庭をはじめとしたすべての子育て家庭のニーズに応じ、質の高い保育・教育の推進と子育て支援の充実を図る必要があります。</w:t>
      </w:r>
    </w:p>
    <w:p>
      <w:pPr>
        <w:pStyle w:val="0"/>
        <w:ind w:left="567" w:leftChars="270"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ども・子育て支援新制度の目的である「質の高い幼児期の学校教育・保育の総合的な提供」と「保育の量的拡大・確保、教育・保育の質的改善」に向けて、ニーズに応じた質の高い幼児期の教育・保育の提供に努めます。</w:t>
      </w:r>
    </w:p>
    <w:p>
      <w:pPr>
        <w:pStyle w:val="0"/>
        <w:ind w:left="440" w:hanging="220"/>
        <w:rPr>
          <w:rFonts w:hint="default" w:ascii="HG丸ｺﾞｼｯｸM-PRO" w:hAnsi="HG丸ｺﾞｼｯｸM-PRO" w:eastAsia="HG丸ｺﾞｼｯｸM-PRO"/>
          <w:sz w:val="22"/>
        </w:rPr>
      </w:pPr>
      <w:bookmarkStart w:id="24" w:name="_Hlk184230215"/>
      <w:r>
        <w:rPr>
          <w:rFonts w:hint="eastAsia" w:ascii="HG丸ｺﾞｼｯｸM-PRO" w:hAnsi="HG丸ｺﾞｼｯｸM-PRO" w:eastAsia="HG丸ｺﾞｼｯｸM-PRO"/>
          <w:sz w:val="22"/>
        </w:rPr>
        <w:t>◎保育所事業における</w:t>
      </w:r>
      <w:r>
        <w:rPr>
          <w:rFonts w:hint="eastAsia" w:ascii="HG丸ｺﾞｼｯｸM-PRO" w:hAnsi="HG丸ｺﾞｼｯｸM-PRO" w:eastAsia="HG丸ｺﾞｼｯｸM-PRO"/>
          <w:sz w:val="22"/>
        </w:rPr>
        <w:t>ICT</w:t>
      </w:r>
      <w:r>
        <w:rPr>
          <w:rFonts w:hint="eastAsia" w:ascii="HG丸ｺﾞｼｯｸM-PRO" w:hAnsi="HG丸ｺﾞｼｯｸM-PRO" w:eastAsia="HG丸ｺﾞｼｯｸM-PRO"/>
          <w:sz w:val="22"/>
        </w:rPr>
        <w:t>の活用により、保育所利用者の利便性の向上や保育の質の向上に努めます。</w:t>
      </w:r>
    </w:p>
    <w:p>
      <w:pPr>
        <w:pStyle w:val="0"/>
        <w:ind w:left="440" w:hanging="220"/>
        <w:rPr>
          <w:rFonts w:hint="default" w:ascii="HG丸ｺﾞｼｯｸM-PRO" w:hAnsi="HG丸ｺﾞｼｯｸM-PRO" w:eastAsia="HG丸ｺﾞｼｯｸM-PRO"/>
          <w:sz w:val="22"/>
        </w:rPr>
      </w:pPr>
      <w:bookmarkEnd w:id="24"/>
      <w:r>
        <w:rPr>
          <w:rFonts w:hint="eastAsia" w:ascii="HG丸ｺﾞｼｯｸM-PRO" w:hAnsi="HG丸ｺﾞｼｯｸM-PRO" w:eastAsia="HG丸ｺﾞｼｯｸM-PRO"/>
          <w:sz w:val="22"/>
        </w:rPr>
        <w:t>◎小学校に入学してからもすべての児童が安全安心に過ごし、多様な体験・活動を行うことができるよう放課後児童クラブの質の向上や放課後子ども教室の実施をすすめていきます。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◎子育て家庭の多様なニーズに対応できる環境整備に努めます。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●低年齢児保育（生後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か月から）</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歳児からの保育を実施することにより、保護者の就労支援や子育て支援を図ります。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町内全保育所において実施した。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●延長保育</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保護者の就労支援のため、保育時間の延長を行います。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4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町内全保育所において実施した。（午後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時から</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時まで）</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●一時保育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児童の状況に応じた一時保育を行い、保護者の就労・疾病等の断続的、緊急的な事由による一時的な保育や、育児に伴う心理的・肉体的負担の解消のための一時的な保育に対応します。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13"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町内全保育所において実施した。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bookmarkStart w:id="25" w:name="_Hlk178075600"/>
      <w:r>
        <w:rPr>
          <w:rFonts w:hint="eastAsia" w:ascii="HG丸ｺﾞｼｯｸM-PRO" w:hAnsi="HG丸ｺﾞｼｯｸM-PRO" w:eastAsia="HG丸ｺﾞｼｯｸM-PRO"/>
          <w:sz w:val="22"/>
        </w:rPr>
        <w:t>●休日保育・夜間保育</w:t>
      </w:r>
    </w:p>
    <w:p>
      <w:pPr>
        <w:pStyle w:val="0"/>
        <w:ind w:left="220" w:firstLine="220"/>
        <w:rPr>
          <w:rFonts w:hint="default" w:ascii="HG丸ｺﾞｼｯｸM-PRO" w:hAnsi="HG丸ｺﾞｼｯｸM-PRO" w:eastAsia="HG丸ｺﾞｼｯｸM-PRO"/>
          <w:sz w:val="22"/>
        </w:rPr>
      </w:pPr>
      <w:bookmarkEnd w:id="25"/>
      <w:r>
        <w:rPr>
          <w:rFonts w:hint="eastAsia" w:ascii="HG丸ｺﾞｼｯｸM-PRO" w:hAnsi="HG丸ｺﾞｼｯｸM-PRO" w:eastAsia="HG丸ｺﾞｼｯｸM-PRO"/>
          <w:sz w:val="22"/>
        </w:rPr>
        <w:t>日曜日や祝日、夜間に仕事をする保護者のため、休日や夜間における保育の実施についてニーズの把握を行いながら、必要性に応じた検討を行います。</w:t>
      </w:r>
    </w:p>
    <w:tbl>
      <w:tblPr>
        <w:tblStyle w:val="45"/>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年度に実施した子ども・子育て支援事業計画作成のための調査アンケートや毎年実施している保育所利用者アンケートにより、ニーズの把握を実施した。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今後もニーズの把握を行いながら、必要性に応じた検討を行う。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left="630" w:leftChars="300"/>
        <w:rPr>
          <w:rFonts w:hint="default" w:ascii="HG丸ｺﾞｼｯｸM-PRO" w:hAnsi="HG丸ｺﾞｼｯｸM-PRO" w:eastAsia="HG丸ｺﾞｼｯｸM-PRO"/>
          <w:color w:val="FF0000"/>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●土曜日午後保育</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土曜日に仕事をする保護者のため、土曜日午後の保育を行います。</w:t>
      </w:r>
    </w:p>
    <w:tbl>
      <w:tblPr>
        <w:tblStyle w:val="52"/>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9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町内全保育所において実施した。（午前</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時</w:t>
            </w: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分から午後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時まで）</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●特別利用保育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子育て家庭の多様な保育ニーズに対応するため、特別利用保育（１号認定子どもが保育所から受けることのできる保育）を行います。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制度を開始した令和</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年度から継続して実施した。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●町営塾の設置</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中山間地域における学習塾等が乏しい環境の中で、町営塾を設置することによって、多くの児童生徒に学習のできる環境をつくります。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未実施</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町営塾の設置を検討する。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●放課後児童クラブ</w:t>
      </w:r>
    </w:p>
    <w:p>
      <w:pPr>
        <w:pStyle w:val="0"/>
        <w:ind w:firstLine="44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児童クラブ保護者アンケートを基に、放課後児童クラブ事業の充実、拡充に努めます。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83"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４か所（ひまわり、わんぱく、船岡、八東）にて実施。令和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年度に船岡児童クラブの施設の解体・新築を実施した。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受け入れ対象児童の拡充と施設の充実を図る。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●休日児童クラブ</w:t>
      </w:r>
    </w:p>
    <w:p>
      <w:pPr>
        <w:pStyle w:val="0"/>
        <w:ind w:firstLine="44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放課後児童クラブの拡充を図るため、土曜日、日曜日、祝日の実施を推進します。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5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保護者のニーズを把握し、不定期で実施した。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ニーズ把握、実施体制の拡充を図る。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●長期休業中児童クラブ</w:t>
      </w:r>
    </w:p>
    <w:p>
      <w:pPr>
        <w:pStyle w:val="0"/>
        <w:ind w:firstLine="44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放課後児童クラブの拡充を図るため、こどもの長期休業中における実施を行います。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7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既存施設を利用して夏季児童クラブを実施した。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既存施設を利用して受け入れを実施する。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●放課後子ども教室</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学校の空き教室等を開放して安全で安心して遊べる場所の提供等、放課後の遊び場の充実に努めます。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空き教室がないため未実施</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right="-10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継続して事業実施に向けた体制の検討を行う。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bookmarkStart w:id="26" w:name="_Hlk178076629"/>
      <w:bookmarkStart w:id="27" w:name="_Hlk178076462"/>
      <w:r>
        <w:rPr>
          <w:rFonts w:hint="eastAsia" w:ascii="HG丸ｺﾞｼｯｸM-PRO" w:hAnsi="HG丸ｺﾞｼｯｸM-PRO" w:eastAsia="HG丸ｺﾞｼｯｸM-PRO"/>
          <w:sz w:val="22"/>
        </w:rPr>
        <w:t>●</w:t>
      </w:r>
      <w:bookmarkStart w:id="28" w:name="_Hlk178076594"/>
      <w:r>
        <w:rPr>
          <w:rFonts w:hint="eastAsia" w:ascii="HG丸ｺﾞｼｯｸM-PRO" w:hAnsi="HG丸ｺﾞｼｯｸM-PRO" w:eastAsia="HG丸ｺﾞｼｯｸM-PRO"/>
          <w:sz w:val="22"/>
        </w:rPr>
        <w:t>放課後児童対策</w:t>
      </w:r>
      <w:bookmarkEnd w:id="28"/>
      <w:r>
        <w:rPr>
          <w:rFonts w:hint="eastAsia" w:ascii="HG丸ｺﾞｼｯｸM-PRO" w:hAnsi="HG丸ｺﾞｼｯｸM-PRO" w:eastAsia="HG丸ｺﾞｼｯｸM-PRO"/>
          <w:sz w:val="22"/>
        </w:rPr>
        <w:t>の推進</w:t>
      </w:r>
    </w:p>
    <w:p>
      <w:pPr>
        <w:pStyle w:val="0"/>
        <w:ind w:left="220" w:firstLine="220"/>
        <w:rPr>
          <w:rFonts w:hint="default" w:ascii="HG丸ｺﾞｼｯｸM-PRO" w:hAnsi="HG丸ｺﾞｼｯｸM-PRO" w:eastAsia="HG丸ｺﾞｼｯｸM-PRO"/>
          <w:sz w:val="22"/>
        </w:rPr>
      </w:pPr>
      <w:bookmarkEnd w:id="26"/>
      <w:r>
        <w:rPr>
          <w:rFonts w:hint="eastAsia" w:ascii="HG丸ｺﾞｼｯｸM-PRO" w:hAnsi="HG丸ｺﾞｼｯｸM-PRO" w:eastAsia="HG丸ｺﾞｼｯｸM-PRO"/>
          <w:sz w:val="22"/>
        </w:rPr>
        <w:t>放課後児童クラブ及び放課後子ども教室の一体的な実施を検討します。</w:t>
      </w: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shd w:val="clear" w:color="auto" w:fill="F7CAAC"/>
              </w:rPr>
            </w:pPr>
            <w:bookmarkEnd w:id="27"/>
            <w:r>
              <w:rPr>
                <w:rFonts w:hint="eastAsia" w:ascii="HG丸ｺﾞｼｯｸM-PRO" w:hAnsi="HG丸ｺﾞｼｯｸM-PRO" w:eastAsia="HG丸ｺﾞｼｯｸM-PRO"/>
                <w:b w:val="1"/>
                <w:sz w:val="22"/>
                <w:shd w:val="clear" w:color="auto" w:fill="F7CAAC"/>
              </w:rPr>
              <w:t>第</w:t>
            </w:r>
            <w:r>
              <w:rPr>
                <w:rFonts w:hint="eastAsia" w:ascii="HG丸ｺﾞｼｯｸM-PRO" w:hAnsi="HG丸ｺﾞｼｯｸM-PRO" w:eastAsia="HG丸ｺﾞｼｯｸM-PRO"/>
                <w:b w:val="1"/>
                <w:sz w:val="22"/>
                <w:shd w:val="clear" w:color="auto" w:fill="F7CAAC"/>
              </w:rPr>
              <w:t>2</w:t>
            </w:r>
            <w:r>
              <w:rPr>
                <w:rFonts w:hint="eastAsia" w:ascii="HG丸ｺﾞｼｯｸM-PRO" w:hAnsi="HG丸ｺﾞｼｯｸM-PRO" w:eastAsia="HG丸ｺﾞｼｯｸM-PRO"/>
                <w:b w:val="1"/>
                <w:sz w:val="22"/>
                <w:shd w:val="clear" w:color="auto" w:fill="F7CAAC"/>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shd w:val="clear" w:color="auto" w:fill="F7CAAC"/>
              </w:rPr>
            </w:pPr>
            <w:r>
              <w:rPr>
                <w:rFonts w:hint="eastAsia" w:ascii="HG丸ｺﾞｼｯｸM-PRO" w:hAnsi="HG丸ｺﾞｼｯｸM-PRO" w:eastAsia="HG丸ｺﾞｼｯｸM-PRO"/>
                <w:b w:val="1"/>
                <w:sz w:val="22"/>
                <w:shd w:val="clear" w:color="auto" w:fill="F7CAAC"/>
              </w:rPr>
              <w:t>令和</w:t>
            </w:r>
            <w:r>
              <w:rPr>
                <w:rFonts w:hint="eastAsia" w:ascii="HG丸ｺﾞｼｯｸM-PRO" w:hAnsi="HG丸ｺﾞｼｯｸM-PRO" w:eastAsia="HG丸ｺﾞｼｯｸM-PRO"/>
                <w:b w:val="1"/>
                <w:sz w:val="22"/>
                <w:shd w:val="clear" w:color="auto" w:fill="F7CAAC"/>
              </w:rPr>
              <w:t>11</w:t>
            </w:r>
            <w:r>
              <w:rPr>
                <w:rFonts w:hint="eastAsia" w:ascii="HG丸ｺﾞｼｯｸM-PRO" w:hAnsi="HG丸ｺﾞｼｯｸM-PRO" w:eastAsia="HG丸ｺﾞｼｯｸM-PRO"/>
                <w:b w:val="1"/>
                <w:sz w:val="22"/>
                <w:shd w:val="clear" w:color="auto" w:fill="F7CAAC"/>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shd w:val="clear" w:color="auto" w:fill="F7CAAC"/>
              </w:rPr>
            </w:pPr>
            <w:r>
              <w:rPr>
                <w:rFonts w:hint="eastAsia" w:ascii="HG丸ｺﾞｼｯｸM-PRO" w:hAnsi="HG丸ｺﾞｼｯｸM-PRO" w:eastAsia="HG丸ｺﾞｼｯｸM-PRO"/>
                <w:b w:val="1"/>
                <w:sz w:val="22"/>
                <w:shd w:val="clear" w:color="auto" w:fill="F7CAAC"/>
              </w:rPr>
              <w:t>担当課</w:t>
            </w:r>
          </w:p>
        </w:tc>
      </w:tr>
      <w:tr>
        <w:trPr>
          <w:trHeight w:val="37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継続して事業実施に向けた体制の検討を行い、空き教室を確保する。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●病児保育</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鳥取市との広域連携により、病気療養中で家庭での保育が困難な児童に対する保育を実施し、保護者の就労支援や子育て支援を図ります。</w:t>
      </w:r>
    </w:p>
    <w:tbl>
      <w:tblPr>
        <w:tblStyle w:val="53"/>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鳥取市との広域連携により市内施設において実施した。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●病後児保育</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病気回復期にあるものの集団保育が困難な児童に対する保育を実施し、保護者の就労支援や子育て支援を図ります。</w:t>
      </w:r>
    </w:p>
    <w:tbl>
      <w:tblPr>
        <w:tblStyle w:val="53"/>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4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町内全保育所において実施するとともに、鳥取市との広域連携により市内施設において実施した。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継続実施し、子育てしやすい環境の整備を行う。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●保育所の施設整備</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施設改修や補修、備品購入など必要に応じた保育所の環境整備を行い、児童の健全な育成を図ります。</w:t>
      </w:r>
    </w:p>
    <w:tbl>
      <w:tblPr>
        <w:tblStyle w:val="53"/>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必要に応じた施設の改修・補修や備品の更新等を実施した。（保育室床改修・トイレ洋式化・冷暖房設備更新など）</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今後も必要に応じた施設の改修や補修、備品の更新・購入を行い、保育環境の整備を行う。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bookmarkStart w:id="29" w:name="_Hlk178076863"/>
      <w:r>
        <w:rPr>
          <w:rFonts w:hint="eastAsia" w:ascii="HG丸ｺﾞｼｯｸM-PRO" w:hAnsi="HG丸ｺﾞｼｯｸM-PRO" w:eastAsia="HG丸ｺﾞｼｯｸM-PRO"/>
          <w:sz w:val="22"/>
        </w:rPr>
        <w:t>●保育所における完全給食の実施</w:t>
      </w:r>
    </w:p>
    <w:p>
      <w:pPr>
        <w:pStyle w:val="0"/>
        <w:ind w:left="220" w:firstLine="220"/>
        <w:rPr>
          <w:rFonts w:hint="default" w:ascii="HG丸ｺﾞｼｯｸM-PRO" w:hAnsi="HG丸ｺﾞｼｯｸM-PRO" w:eastAsia="HG丸ｺﾞｼｯｸM-PRO"/>
          <w:sz w:val="22"/>
        </w:rPr>
      </w:pPr>
      <w:bookmarkEnd w:id="29"/>
      <w:r>
        <w:rPr>
          <w:rFonts w:hint="eastAsia" w:ascii="HG丸ｺﾞｼｯｸM-PRO" w:hAnsi="HG丸ｺﾞｼｯｸM-PRO" w:eastAsia="HG丸ｺﾞｼｯｸM-PRO"/>
          <w:sz w:val="22"/>
        </w:rPr>
        <w:t>町立保育所において</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歳以上児の主食（ご飯等）の自園調理・提供を実施し、保護者の負担軽減や衛生対策の強化、食育の推進を図ります。</w:t>
      </w:r>
    </w:p>
    <w:tbl>
      <w:tblPr>
        <w:tblStyle w:val="49"/>
        <w:tblW w:w="8930" w:type="dxa"/>
        <w:tblInd w:w="137" w:type="dxa"/>
        <w:tblLayout w:type="fixed"/>
        <w:tblLook w:firstRow="1" w:lastRow="0" w:firstColumn="1" w:lastColumn="0" w:noHBand="0" w:noVBand="1" w:val="04A0"/>
      </w:tblPr>
      <w:tblGrid>
        <w:gridCol w:w="3830"/>
        <w:gridCol w:w="3258"/>
        <w:gridCol w:w="1842"/>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58"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主食の調理・提供を継続して実施し、保護者の負担軽減や食育の推進などを図る。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bookmarkStart w:id="30" w:name="_Hlk184230553"/>
      <w:bookmarkStart w:id="31" w:name="_Hlk178076887"/>
      <w:r>
        <w:rPr>
          <w:rFonts w:hint="eastAsia" w:ascii="HG丸ｺﾞｼｯｸM-PRO" w:hAnsi="HG丸ｺﾞｼｯｸM-PRO" w:eastAsia="HG丸ｺﾞｼｯｸM-PRO"/>
          <w:sz w:val="22"/>
        </w:rPr>
        <w:t>●おむつのサブスクの実施</w:t>
      </w:r>
      <w:bookmarkEnd w:id="30"/>
    </w:p>
    <w:p>
      <w:pPr>
        <w:pStyle w:val="0"/>
        <w:ind w:left="220" w:firstLine="220"/>
        <w:rPr>
          <w:rFonts w:hint="default" w:ascii="HG丸ｺﾞｼｯｸM-PRO" w:hAnsi="HG丸ｺﾞｼｯｸM-PRO" w:eastAsia="HG丸ｺﾞｼｯｸM-PRO"/>
          <w:sz w:val="22"/>
        </w:rPr>
      </w:pPr>
      <w:bookmarkEnd w:id="31"/>
      <w:r>
        <w:rPr>
          <w:rFonts w:hint="eastAsia" w:ascii="HG丸ｺﾞｼｯｸM-PRO" w:hAnsi="HG丸ｺﾞｼｯｸM-PRO" w:eastAsia="HG丸ｺﾞｼｯｸM-PRO"/>
          <w:sz w:val="22"/>
        </w:rPr>
        <w:t>町立保育所における「おむつのサブスク」を導入・実施し、保護者負担の軽減や保育業務の効率化を図ります。</w:t>
      </w:r>
    </w:p>
    <w:tbl>
      <w:tblPr>
        <w:tblStyle w:val="49"/>
        <w:tblW w:w="8930" w:type="dxa"/>
        <w:tblInd w:w="137" w:type="dxa"/>
        <w:tblLayout w:type="fixed"/>
        <w:tblLook w:firstRow="1" w:lastRow="0" w:firstColumn="1" w:lastColumn="0" w:noHBand="0" w:noVBand="1" w:val="04A0"/>
      </w:tblPr>
      <w:tblGrid>
        <w:gridCol w:w="3830"/>
        <w:gridCol w:w="3258"/>
        <w:gridCol w:w="1842"/>
      </w:tblGrid>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7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制度の導入・実施について必要な調査・検討を行う。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b w:val="1"/>
          <w:color w:val="00B050"/>
          <w:sz w:val="22"/>
        </w:rPr>
      </w:pPr>
    </w:p>
    <w:p>
      <w:pPr>
        <w:pStyle w:val="0"/>
        <w:ind w:firstLine="220" w:firstLineChars="100"/>
        <w:rPr>
          <w:rFonts w:hint="default" w:ascii="HG丸ｺﾞｼｯｸM-PRO" w:hAnsi="HG丸ｺﾞｼｯｸM-PRO" w:eastAsia="HG丸ｺﾞｼｯｸM-PRO"/>
          <w:sz w:val="22"/>
        </w:rPr>
      </w:pPr>
      <w:bookmarkStart w:id="32" w:name="_Hlk184230709"/>
      <w:bookmarkStart w:id="33" w:name="_Hlk178076911"/>
      <w:r>
        <w:rPr>
          <w:rFonts w:hint="eastAsia" w:ascii="HG丸ｺﾞｼｯｸM-PRO" w:hAnsi="HG丸ｺﾞｼｯｸM-PRO" w:eastAsia="HG丸ｺﾞｼｯｸM-PRO"/>
          <w:sz w:val="22"/>
        </w:rPr>
        <w:t>●認定こども園の設置</w:t>
      </w:r>
      <w:bookmarkEnd w:id="32"/>
    </w:p>
    <w:p>
      <w:pPr>
        <w:pStyle w:val="0"/>
        <w:ind w:left="220" w:firstLine="220"/>
        <w:rPr>
          <w:rFonts w:hint="default" w:ascii="HG丸ｺﾞｼｯｸM-PRO" w:hAnsi="HG丸ｺﾞｼｯｸM-PRO" w:eastAsia="HG丸ｺﾞｼｯｸM-PRO"/>
          <w:sz w:val="22"/>
        </w:rPr>
      </w:pPr>
      <w:bookmarkEnd w:id="33"/>
      <w:r>
        <w:rPr>
          <w:rFonts w:hint="eastAsia" w:ascii="HG丸ｺﾞｼｯｸM-PRO" w:hAnsi="HG丸ｺﾞｼｯｸM-PRO" w:eastAsia="HG丸ｺﾞｼｯｸM-PRO"/>
          <w:sz w:val="22"/>
        </w:rPr>
        <w:t>多様な教育・保育のニーズに対応するため、認定こども園の設置（移行）に向けて体制の整備を進めます。</w:t>
      </w: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30"/>
        <w:gridCol w:w="3258"/>
        <w:gridCol w:w="1842"/>
      </w:tblGrid>
      <w:tr>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568" w:hRule="atLeast"/>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認定こども園の設置。</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イ．子育てしやすい就労環境の整備</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をしながら働く男女に対して、両立支援制度の周知・啓発を行うと共に、仕事と家庭の調和を支援し、子育て家庭の負担軽減を図るうえでも、男女共同参画の意識づくりをすすめることが求められ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次八頭町男女共同参画プラン」に基づき、男女が安心して仕事と子育て、地域での生活を両立できるよう、職場優先の意識や固定的な性別役割分担等の意識改革を図るため、広報・啓発、研修、情報提供等を積極的に推進し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●ワーク・ライフ・バランスの推進、啓発</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女性の就労環境の改善、事業所への啓発、家庭と仕事の調和（ワーク・ライフ・バランス）を推進するためには、子育て中の男女が働きやすい職場環境を整備することが必要です。このことから、男女が共に育児しやすい環境整備に向けての啓発活動を推進します。</w:t>
      </w:r>
    </w:p>
    <w:tbl>
      <w:tblPr>
        <w:tblStyle w:val="49"/>
        <w:tblW w:w="8930" w:type="dxa"/>
        <w:tblInd w:w="137" w:type="dxa"/>
        <w:tblLayout w:type="fixed"/>
        <w:tblLook w:firstRow="1" w:lastRow="0" w:firstColumn="1" w:lastColumn="0" w:noHBand="0" w:noVBand="1" w:val="04A0"/>
      </w:tblPr>
      <w:tblGrid>
        <w:gridCol w:w="3827"/>
        <w:gridCol w:w="3402"/>
        <w:gridCol w:w="1701"/>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402"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1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 w:right="-114"/>
              <w:jc w:val="lef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広報・パネルの展示による啓発、男女共同参画フェスティバル、男女共同参画リーダーの養成、各種啓発講座、麒麟のまち連携中枢都市圏との連携講座等を実施した。</w:t>
            </w:r>
          </w:p>
        </w:tc>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jc w:val="lef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子育て支援センターや父親の育児講座実行委員会と連携し、啓発・推進するための講座や研修会を実施する。鳥取県と連携し男女共同参画推進企業の啓発・推進、認定事業所の推進、男性の育児休業の取得率の向上を図る。</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男女共同参画</w:t>
            </w:r>
          </w:p>
          <w:p>
            <w:pPr>
              <w:pStyle w:val="0"/>
              <w:spacing w:line="0" w:lineRule="atLeast"/>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センター</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r>
        <w:rPr>
          <w:rFonts w:hint="default" w:ascii="HG丸ｺﾞｼｯｸM-PRO" w:hAnsi="HG丸ｺﾞｼｯｸM-PRO" w:eastAsia="HG丸ｺﾞｼｯｸM-PRO"/>
          <w:sz w:val="26"/>
        </w:rPr>
        <mc:AlternateContent>
          <mc:Choice Requires="wpg">
            <w:drawing>
              <wp:anchor distT="0" distB="0" distL="114300" distR="114300" simplePos="0" relativeHeight="156" behindDoc="0" locked="0" layoutInCell="1" hidden="0" allowOverlap="1">
                <wp:simplePos x="0" y="0"/>
                <wp:positionH relativeFrom="column">
                  <wp:posOffset>-33655</wp:posOffset>
                </wp:positionH>
                <wp:positionV relativeFrom="paragraph">
                  <wp:posOffset>191135</wp:posOffset>
                </wp:positionV>
                <wp:extent cx="3676650" cy="224790"/>
                <wp:effectExtent l="0" t="635" r="29210" b="10795"/>
                <wp:wrapNone/>
                <wp:docPr id="1173" name="グループ化 23"/>
                <a:graphic xmlns:a="http://schemas.openxmlformats.org/drawingml/2006/main">
                  <a:graphicData uri="http://schemas.microsoft.com/office/word/2010/wordprocessingGroup">
                    <wpg:wgp>
                      <wpg:cNvGrpSpPr/>
                      <wpg:grpSpPr>
                        <a:xfrm>
                          <a:off x="0" y="0"/>
                          <a:ext cx="3676650" cy="224790"/>
                          <a:chOff x="0" y="42408"/>
                          <a:chExt cx="3330613" cy="226340"/>
                        </a:xfrm>
                      </wpg:grpSpPr>
                      <wps:wsp>
                        <wps:cNvPr id="1174" name="直線コネクタ 5126"/>
                        <wps:cNvSpPr/>
                        <wps:spPr>
                          <a:xfrm>
                            <a:off x="0" y="268748"/>
                            <a:ext cx="3330613" cy="0"/>
                          </a:xfrm>
                          <a:prstGeom prst="line">
                            <a:avLst/>
                          </a:prstGeom>
                          <a:noFill/>
                          <a:ln w="25400" cap="flat" cmpd="sng" algn="ctr">
                            <a:solidFill>
                              <a:srgbClr val="ED7D31">
                                <a:lumMod val="40000"/>
                                <a:lumOff val="60000"/>
                              </a:srgbClr>
                            </a:solidFill>
                            <a:prstDash val="solid"/>
                            <a:miter lim="800000"/>
                          </a:ln>
                          <a:effectLst/>
                        </wps:spPr>
                        <wps:bodyPr/>
                      </wps:wsp>
                      <wps:wsp>
                        <wps:cNvPr id="1175" name="パイ 5127"/>
                        <wps:cNvSpPr/>
                        <wps:spPr>
                          <a:xfrm>
                            <a:off x="74595" y="42408"/>
                            <a:ext cx="163059"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23" style="z-index:156;height:17.7pt;mso-wrap-distance-left:9pt;width:289.5pt;mso-wrap-distance-top:0pt;mso-position-horizontal-relative:text;position:absolute;margin-top:15.05pt;margin-left:-2.65pt;mso-position-vertical-relative:text;mso-wrap-distance-bottom:0pt;mso-wrap-distance-right:9pt;" coordsize="3330613,226340" coordorigin="0,42408" o:spid="_x0000_s1173" o:allowincell="t" o:allowoverlap="t">
                <v:line id="直線コネクタ 5126" style="position:absolute;left:0;top:268748;height:0;width:3330613;" o:spid="_x0000_s1174" filled="f" stroked="t" strokecolor="#f8cbad" strokeweight="2pt" o:spt="20" from="0,268748" to="3330613,268748">
                  <v:fill/>
                  <v:stroke linestyle="single" miterlimit="8" endcap="flat" dashstyle="solid" filltype="solid"/>
                  <v:textbox style="layout-flow:horizontal;"/>
                  <v:imagedata o:title=""/>
                  <w10:wrap type="none" anchorx="text" anchory="text"/>
                </v:line>
                <v:shape id="パイ 5127" style="position:absolute;left:74595;top:42408;height:180720;width:163059;" coordsize="21600,21600" o:spid="_x0000_s1175"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522" w:firstLineChars="2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３　こどもが安全に育つ安心なまちづくり</w:t>
      </w:r>
    </w:p>
    <w:p>
      <w:pPr>
        <w:pStyle w:val="0"/>
        <w:rPr>
          <w:rFonts w:hint="default" w:ascii="HG丸ｺﾞｼｯｸM-PRO" w:hAnsi="HG丸ｺﾞｼｯｸM-PRO" w:eastAsia="HG丸ｺﾞｼｯｸM-PRO"/>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でこどもを安全に安心して生み育てることができるようにするため、警察や保育所、学校等の連帯強化をはじめとして、子育てバリアフリーの視点を取り入れた地域の住環境、道路交通環境、公共施設や公共交通機関などの整備・設計や、犯罪を未然に防ぐまちづくりを推進していきます。</w:t>
      </w:r>
    </w:p>
    <w:p>
      <w:pPr>
        <w:pStyle w:val="0"/>
        <w:ind w:left="210" w:leftChars="100"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３－１　こどもが安全で暮らしやすい生活環境づくり</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ア．安心して外出ができる環境の整備</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公共施設等の改善・整備にあわせて、設備等のバリアフリー化、ユニバーサルデザインの導入に努める必要があります。</w:t>
      </w:r>
    </w:p>
    <w:p>
      <w:pPr>
        <w:pStyle w:val="0"/>
        <w:ind w:firstLine="660" w:firstLineChars="3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◎道路や公共施設等において、段差の解消や安全に配慮した歩道、トイレの整備等、誰もが使いやすいユニバーサルデザイン、バリアフリーを推進します。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●公共施設の建築物、公共交通機関等のユニバーサルデザイン・バリアフリー推進</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こども、妊娠している方、赤ちゃんを連れた方などが安心して快適に利用できる、ユニバーサルデザイン・バリアフリーを推進します。</w:t>
      </w:r>
    </w:p>
    <w:p>
      <w:pPr>
        <w:pStyle w:val="0"/>
        <w:ind w:left="210" w:leftChars="100" w:firstLine="220" w:firstLineChars="100"/>
        <w:rPr>
          <w:rFonts w:hint="default" w:ascii="HG丸ｺﾞｼｯｸM-PRO" w:hAnsi="HG丸ｺﾞｼｯｸM-PRO" w:eastAsia="HG丸ｺﾞｼｯｸM-PRO"/>
          <w:sz w:val="22"/>
        </w:rPr>
      </w:pPr>
    </w:p>
    <w:p>
      <w:pPr>
        <w:pStyle w:val="0"/>
        <w:ind w:left="210" w:leftChars="100" w:firstLine="220" w:firstLineChars="10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1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公共施設の新増改築時に考慮して整備を行った。地区福祉施設を改修した際は、バリアフリー化を図った。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年度に町施設</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か所に子育て応援駐車場を整備した。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継続実施。段差解消や多目的トイレ、子育て応援駐車場やハートフル駐車場の整備を推進する。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関係各課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●こども、こども連れの親のための道路舗装、拡幅改良</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外出時において、こどもたちやその親が安全に行動できるように、歩行者にやさしい道路環境・歩行空間の確保に努めます。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2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町道新道線改良事業などの通学路対策を実施した。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通学路対策を実施する。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建設課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●通学路や公園等の防犯灯の推進</w:t>
      </w:r>
    </w:p>
    <w:p>
      <w:pPr>
        <w:pStyle w:val="0"/>
        <w:ind w:firstLine="440" w:firstLineChars="2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こどもを犯罪等の被害から守るため、防犯灯、防犯設備の設置を推進します。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町による防犯灯の増設、修繕や集落に対し防犯灯の新設・修繕補助を行った。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防犯灯（蛍光灯）をＬＥＤに替えていく。</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防災室</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●通学、通所道路の除雪</w:t>
      </w:r>
    </w:p>
    <w:p>
      <w:pPr>
        <w:pStyle w:val="0"/>
        <w:ind w:firstLine="44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こどもの通学、通常利用する道路の安全を確保することで、事故防止に努めます。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道路の安全確保を図るため、通学、通所道路の除雪を実施した。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r>
              <w:rPr>
                <w:rFonts w:hint="default" w:ascii="HG丸ｺﾞｼｯｸM-PRO" w:hAnsi="HG丸ｺﾞｼｯｸM-PRO" w:eastAsia="HG丸ｺﾞｼｯｸM-PRO"/>
                <w:sz w:val="22"/>
              </w:rPr>
              <w:t>通所、通学道路の除雪を実施する。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建設課　　　</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●子育て支援施設の整備</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kern w:val="0"/>
          <w:sz w:val="22"/>
        </w:rPr>
        <w:t>地域の子育て家庭の保護者や児童が安心して遊ぶことができる屋内施設</w:t>
      </w:r>
      <w:r>
        <w:rPr>
          <w:rFonts w:hint="eastAsia" w:ascii="HG丸ｺﾞｼｯｸM-PRO" w:hAnsi="HG丸ｺﾞｼｯｸM-PRO" w:eastAsia="HG丸ｺﾞｼｯｸM-PRO"/>
          <w:sz w:val="22"/>
        </w:rPr>
        <w:t>等の整備を進めます。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10" w:leftChars="100" w:right="-1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こども向け屋内遊び場の整備内容を協議したが未実施。子育て支援センターの屋内外の遊具を設置、土曜日午後開所を試行的に行った。（令和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年度より月１回程度）</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継続実施。引き続き整備に向けた協議を行う。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●通学路</w:t>
      </w:r>
      <w:r>
        <w:rPr>
          <w:rFonts w:hint="default" w:ascii="HG丸ｺﾞｼｯｸM-PRO" w:hAnsi="HG丸ｺﾞｼｯｸM-PRO" w:eastAsia="HG丸ｺﾞｼｯｸM-PRO"/>
          <w:sz w:val="22"/>
        </w:rPr>
        <w:t>の</w:t>
      </w:r>
      <w:r>
        <w:rPr>
          <w:rFonts w:hint="eastAsia" w:ascii="HG丸ｺﾞｼｯｸM-PRO" w:hAnsi="HG丸ｺﾞｼｯｸM-PRO" w:eastAsia="HG丸ｺﾞｼｯｸM-PRO"/>
          <w:sz w:val="22"/>
        </w:rPr>
        <w:t>安全確保の推進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スクールゾーンや</w:t>
      </w:r>
      <w:r>
        <w:rPr>
          <w:rFonts w:hint="default" w:ascii="HG丸ｺﾞｼｯｸM-PRO" w:hAnsi="HG丸ｺﾞｼｯｸM-PRO" w:eastAsia="HG丸ｺﾞｼｯｸM-PRO"/>
          <w:sz w:val="22"/>
        </w:rPr>
        <w:t>通学路の定期的な安全点検を行い、危険箇所の</w:t>
      </w:r>
      <w:r>
        <w:rPr>
          <w:rFonts w:hint="eastAsia" w:ascii="HG丸ｺﾞｼｯｸM-PRO" w:hAnsi="HG丸ｺﾞｼｯｸM-PRO" w:eastAsia="HG丸ｺﾞｼｯｸM-PRO"/>
          <w:sz w:val="22"/>
        </w:rPr>
        <w:t>改善</w:t>
      </w:r>
      <w:r>
        <w:rPr>
          <w:rFonts w:hint="default" w:ascii="HG丸ｺﾞｼｯｸM-PRO" w:hAnsi="HG丸ｺﾞｼｯｸM-PRO" w:eastAsia="HG丸ｺﾞｼｯｸM-PRO"/>
          <w:sz w:val="22"/>
        </w:rPr>
        <w:t>や対策を</w:t>
      </w:r>
      <w:r>
        <w:rPr>
          <w:rFonts w:hint="eastAsia" w:ascii="HG丸ｺﾞｼｯｸM-PRO" w:hAnsi="HG丸ｺﾞｼｯｸM-PRO" w:eastAsia="HG丸ｺﾞｼｯｸM-PRO"/>
          <w:sz w:val="22"/>
        </w:rPr>
        <w:t>進めることで、</w:t>
      </w:r>
      <w:r>
        <w:rPr>
          <w:rFonts w:hint="default" w:ascii="HG丸ｺﾞｼｯｸM-PRO" w:hAnsi="HG丸ｺﾞｼｯｸM-PRO" w:eastAsia="HG丸ｺﾞｼｯｸM-PRO"/>
          <w:sz w:val="22"/>
        </w:rPr>
        <w:t>児童生徒の安全な通学路の確保を推進します。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95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安全点検を実施し、危険箇所の改善・対策を実施した。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1" w:firstLine="4" w:firstLineChars="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関係機関と連携し、安全点検や危険箇所の改善・対策を推進する。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220" w:firstLineChars="100"/>
        <w:rPr>
          <w:rFonts w:hint="default" w:ascii="HG丸ｺﾞｼｯｸM-PRO" w:hAnsi="HG丸ｺﾞｼｯｸM-PRO" w:eastAsia="HG丸ｺﾞｼｯｸM-PRO"/>
          <w:sz w:val="22"/>
        </w:rPr>
      </w:pPr>
      <w:bookmarkStart w:id="34" w:name="_Hlk178077072"/>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●キッズコーナー、子育て応援駐車場の設置</w:t>
      </w:r>
    </w:p>
    <w:p>
      <w:pPr>
        <w:pStyle w:val="0"/>
        <w:ind w:left="220" w:firstLine="220"/>
        <w:rPr>
          <w:rFonts w:hint="default" w:ascii="HG丸ｺﾞｼｯｸM-PRO" w:hAnsi="HG丸ｺﾞｼｯｸM-PRO" w:eastAsia="HG丸ｺﾞｼｯｸM-PRO"/>
          <w:sz w:val="22"/>
        </w:rPr>
      </w:pPr>
      <w:bookmarkEnd w:id="34"/>
      <w:r>
        <w:rPr>
          <w:rFonts w:hint="eastAsia" w:ascii="HG丸ｺﾞｼｯｸM-PRO" w:hAnsi="HG丸ｺﾞｼｯｸM-PRO" w:eastAsia="HG丸ｺﾞｼｯｸM-PRO"/>
          <w:sz w:val="22"/>
        </w:rPr>
        <w:t>公共施設等にキッズコーナー、子育て応援駐車場を設置することで、保護者等が安心して来庁し、必要な手続きや相談等を行えるよう施設整備の充実を図ります。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42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キッズコーナー：未実施</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（現施設内では設置場所の確保が困難なため）</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子育て世代が多く利用する施設から整備を検討し、環境づくりを行うことで、こども連れの方でも安心して来庁することができる施設を目指す。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総務課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関係各課</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イ．暮らしやすい住環境の整備</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定住対策、少子化対策に向けては子育て家庭にとって暮らしやすい住宅の整備を進めていくことが大きな課題です。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◎子育て世帯に対する暮らしやすい住宅、安全な住宅を提供するため、公営住宅の整備として、段差の解消、シックハウス対策等を推進します。</w:t>
      </w:r>
    </w:p>
    <w:p>
      <w:pPr>
        <w:pStyle w:val="0"/>
        <w:ind w:firstLine="440" w:firstLineChars="2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●こどもにやさしい公営住宅の整備（ユニバーサルデザイン・バリアフリー推進）</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こどもが健やかに成長できる公営住宅の環境整備に努めます。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東郡家団地及び国中一区団地を整備した。</w:t>
            </w:r>
            <w:r>
              <w:rPr>
                <w:rFonts w:hint="eastAsia" w:ascii="HG丸ｺﾞｼｯｸM-PRO" w:hAnsi="HG丸ｺﾞｼｯｸM-PRO" w:eastAsia="HG丸ｺﾞｼｯｸM-PRO"/>
                <w:sz w:val="22"/>
              </w:rPr>
              <w:tab/>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公営住宅の環境整備。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建設課</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ウ．こども等の安全確保</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交通安全や防犯に関するこども自身の意識や対応能力を向上させるとともに、こどもが犯罪被害に遭わないよう地域全体で交通安全及び犯罪防止運動に取り組んでいく体制づくりが必要です。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◎こどもを犯罪から守るため、地域での見守り体制の強化を図ります。</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◎こども自身の意識や対応能力を向上させるために知識や対策方法の普及啓発を図ります。</w:t>
      </w:r>
    </w:p>
    <w:p>
      <w:pPr>
        <w:pStyle w:val="0"/>
        <w:ind w:firstLine="22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b w:val="1"/>
          <w:color w:val="0070C0"/>
          <w:sz w:val="22"/>
        </w:rPr>
      </w:pPr>
      <w:bookmarkStart w:id="35" w:name="_Hlk178077888"/>
      <w:r>
        <w:rPr>
          <w:rFonts w:hint="eastAsia" w:ascii="HG丸ｺﾞｼｯｸM-PRO" w:hAnsi="HG丸ｺﾞｼｯｸM-PRO" w:eastAsia="HG丸ｺﾞｼｯｸM-PRO"/>
          <w:sz w:val="22"/>
        </w:rPr>
        <w:t>●こども</w:t>
      </w:r>
      <w:r>
        <w:rPr>
          <w:rFonts w:hint="eastAsia" w:ascii="HG丸ｺﾞｼｯｸM-PRO" w:hAnsi="HG丸ｺﾞｼｯｸM-PRO" w:eastAsia="HG丸ｺﾞｼｯｸM-PRO"/>
          <w:sz w:val="22"/>
        </w:rPr>
        <w:t>110</w:t>
      </w:r>
      <w:r>
        <w:rPr>
          <w:rFonts w:hint="eastAsia" w:ascii="HG丸ｺﾞｼｯｸM-PRO" w:hAnsi="HG丸ｺﾞｼｯｸM-PRO" w:eastAsia="HG丸ｺﾞｼｯｸM-PRO"/>
          <w:sz w:val="22"/>
        </w:rPr>
        <w:t>番連絡所</w:t>
      </w:r>
    </w:p>
    <w:p>
      <w:pPr>
        <w:pStyle w:val="0"/>
        <w:ind w:left="220" w:firstLine="220"/>
        <w:rPr>
          <w:rFonts w:hint="default" w:ascii="HG丸ｺﾞｼｯｸM-PRO" w:hAnsi="HG丸ｺﾞｼｯｸM-PRO" w:eastAsia="HG丸ｺﾞｼｯｸM-PRO"/>
          <w:sz w:val="22"/>
        </w:rPr>
      </w:pPr>
      <w:bookmarkEnd w:id="35"/>
      <w:r>
        <w:rPr>
          <w:rFonts w:hint="eastAsia" w:ascii="HG丸ｺﾞｼｯｸM-PRO" w:hAnsi="HG丸ｺﾞｼｯｸM-PRO" w:eastAsia="HG丸ｺﾞｼｯｸM-PRO"/>
          <w:sz w:val="22"/>
        </w:rPr>
        <w:t>こどもが不審者に声をかけられたり、車に乗せられようとしたり、犯罪に遭いそうになった時、「こども</w:t>
      </w:r>
      <w:r>
        <w:rPr>
          <w:rFonts w:hint="eastAsia" w:ascii="HG丸ｺﾞｼｯｸM-PRO" w:hAnsi="HG丸ｺﾞｼｯｸM-PRO" w:eastAsia="HG丸ｺﾞｼｯｸM-PRO"/>
          <w:sz w:val="22"/>
        </w:rPr>
        <w:t>110</w:t>
      </w:r>
      <w:r>
        <w:rPr>
          <w:rFonts w:hint="eastAsia" w:ascii="HG丸ｺﾞｼｯｸM-PRO" w:hAnsi="HG丸ｺﾞｼｯｸM-PRO" w:eastAsia="HG丸ｺﾞｼｯｸM-PRO"/>
          <w:sz w:val="22"/>
        </w:rPr>
        <w:t>番連絡所」のステッカーが表示されている場所に助けを求めることで危険を回避し、事件を未然に防ぐよう地域ぐるみでこどもたちを守る環境づくりを進めます。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4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表示看板の点検及び設置協力店（者）数の追加について、警察に随時協力を依頼した。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継続実施。こどもを犯罪から守る環境づくりを地域ぐるみで進めていく。</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防災室</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●不審者情報の配信</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町へ寄せられた、不審者（露出・痴漢・声掛け等）に関する情報を保護者に配信し、被害の防止に努めます。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1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各関係機関が不審者に関する情報を町内児童生徒保護者にメール配信した。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70C0"/>
          <w:sz w:val="22"/>
        </w:rPr>
      </w:pPr>
      <w:bookmarkStart w:id="36" w:name="_Hlk178078124"/>
      <w:r>
        <w:rPr>
          <w:rFonts w:hint="eastAsia" w:ascii="HG丸ｺﾞｼｯｸM-PRO" w:hAnsi="HG丸ｺﾞｼｯｸM-PRO" w:eastAsia="HG丸ｺﾞｼｯｸM-PRO"/>
          <w:sz w:val="22"/>
        </w:rPr>
        <w:t>●犯罪にあったこどもの保護</w:t>
      </w:r>
    </w:p>
    <w:p>
      <w:pPr>
        <w:pStyle w:val="0"/>
        <w:ind w:left="220" w:firstLine="220"/>
        <w:rPr>
          <w:rFonts w:hint="default" w:ascii="HG丸ｺﾞｼｯｸM-PRO" w:hAnsi="HG丸ｺﾞｼｯｸM-PRO" w:eastAsia="HG丸ｺﾞｼｯｸM-PRO"/>
          <w:b w:val="1"/>
          <w:sz w:val="22"/>
        </w:rPr>
      </w:pPr>
      <w:bookmarkEnd w:id="36"/>
      <w:r>
        <w:rPr>
          <w:rFonts w:hint="eastAsia" w:ascii="HG丸ｺﾞｼｯｸM-PRO" w:hAnsi="HG丸ｺﾞｼｯｸM-PRO" w:eastAsia="HG丸ｺﾞｼｯｸM-PRO"/>
          <w:sz w:val="22"/>
        </w:rPr>
        <w:t>こどものケア並びに保護者への指導・助言を行い、関係機関と連携して支援措置を行い、二次発生を防止します。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関係機関と連携し、対象となるこどもケア並びに保護者への指導・助言を実施した。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ind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●声かけ（あいさつ運動）の推進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「青少年健全育成八頭町民会議」を中心として、防災行政無線での広報活動、町内の保育所、小・中学校や関係諸団体と連携し、「やずっこの日」あいさつ運動の啓発推進活動に取り組みます。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0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hanging="220" w:hanging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各駅であいさつ運動を実施した。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継続実施。八頭町全体の取組に発展させる。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tabs>
          <w:tab w:val="left" w:leader="none" w:pos="3570"/>
        </w:tabs>
        <w:ind w:left="630" w:leftChars="300"/>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ab/>
      </w: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●防犯ブザーの配布</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緊急時の安全対策のみならず、「防犯ブザー」を携帯することで、こどもたちが自分たちの身の回りにある危険を意識し、防犯に対する意識の向上を図ります。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町内小学校に通う</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年生全員に配布した。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●青色パトロールの実施</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「地域の安全は地域で守る」自主防犯パトロールを実施することにより、こどもの被害防止を図ります。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15"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青色パトロール講習会を開催し実施者の増員及び実施者の能力向上を図った。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警察署等と連携して防犯体制を強化し、犯罪を未然に防ぐ環境をつくる。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防災室</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●キッズ・ゾーンの設定</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保育所等が行う散歩等の園外活動等</w:t>
      </w:r>
      <w:r>
        <w:rPr>
          <w:rFonts w:hint="eastAsia" w:ascii="HG丸ｺﾞｼｯｸM-PRO" w:hAnsi="HG丸ｺﾞｼｯｸM-PRO" w:eastAsia="HG丸ｺﾞｼｯｸM-PRO"/>
          <w:color w:val="FFFF00"/>
          <w:sz w:val="22"/>
        </w:rPr>
        <w:t>、</w:t>
      </w:r>
      <w:r>
        <w:rPr>
          <w:rFonts w:hint="eastAsia" w:ascii="HG丸ｺﾞｼｯｸM-PRO" w:hAnsi="HG丸ｺﾞｼｯｸM-PRO" w:eastAsia="HG丸ｺﾞｼｯｸM-PRO"/>
          <w:sz w:val="22"/>
        </w:rPr>
        <w:t>の安全を確保するため、キッズ・ゾーンの設定</w:t>
      </w:r>
      <w:bookmarkStart w:id="37" w:name="_Hlk176350218"/>
      <w:r>
        <w:rPr>
          <w:rFonts w:hint="eastAsia" w:ascii="HG丸ｺﾞｼｯｸM-PRO" w:hAnsi="HG丸ｺﾞｼｯｸM-PRO" w:eastAsia="HG丸ｺﾞｼｯｸM-PRO"/>
          <w:sz w:val="22"/>
        </w:rPr>
        <w:t>について検討を行います</w:t>
      </w:r>
      <w:bookmarkEnd w:id="37"/>
      <w:r>
        <w:rPr>
          <w:rFonts w:hint="eastAsia" w:ascii="HG丸ｺﾞｼｯｸM-PRO" w:hAnsi="HG丸ｺﾞｼｯｸM-PRO" w:eastAsia="HG丸ｺﾞｼｯｸM-PRO"/>
          <w:sz w:val="22"/>
        </w:rPr>
        <w:t>。</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保育所における園外活動時の点検や、通学路安全点検推進会議における危険箇所の点検及び検討等により必要性を確認した。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246"/>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必要性の確認を行いながら、　　適宜検討を行う。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教育委員会</w:t>
            </w:r>
          </w:p>
        </w:tc>
      </w:tr>
    </w:tbl>
    <w:p>
      <w:pPr>
        <w:pStyle w:val="0"/>
        <w:rPr>
          <w:rFonts w:hint="default" w:ascii="HG丸ｺﾞｼｯｸM-PRO" w:hAnsi="HG丸ｺﾞｼｯｸM-PRO" w:eastAsia="HG丸ｺﾞｼｯｸM-PRO"/>
          <w:sz w:val="22"/>
        </w:rPr>
      </w:pPr>
    </w:p>
    <w:p>
      <w:pPr>
        <w:pStyle w:val="0"/>
        <w:ind w:firstLine="420"/>
        <w:rPr>
          <w:rFonts w:hint="default" w:ascii="HG丸ｺﾞｼｯｸM-PRO" w:hAnsi="HG丸ｺﾞｼｯｸM-PRO" w:eastAsia="HG丸ｺﾞｼｯｸM-PRO"/>
          <w:sz w:val="26"/>
        </w:rPr>
      </w:pPr>
      <w:r>
        <w:rPr>
          <w:rFonts w:hint="default" w:ascii="HG丸ｺﾞｼｯｸM-PRO" w:hAnsi="HG丸ｺﾞｼｯｸM-PRO" w:eastAsia="HG丸ｺﾞｼｯｸM-PRO"/>
          <w:sz w:val="26"/>
        </w:rPr>
        <mc:AlternateContent>
          <mc:Choice Requires="wpg">
            <w:drawing>
              <wp:anchor distT="0" distB="0" distL="114300" distR="114300" simplePos="0" relativeHeight="159" behindDoc="0" locked="0" layoutInCell="1" hidden="0" allowOverlap="1">
                <wp:simplePos x="0" y="0"/>
                <wp:positionH relativeFrom="column">
                  <wp:posOffset>-24130</wp:posOffset>
                </wp:positionH>
                <wp:positionV relativeFrom="paragraph">
                  <wp:posOffset>15240</wp:posOffset>
                </wp:positionV>
                <wp:extent cx="3571875" cy="251460"/>
                <wp:effectExtent l="0" t="635" r="29210" b="10795"/>
                <wp:wrapNone/>
                <wp:docPr id="1176" name="グループ化 27"/>
                <a:graphic xmlns:a="http://schemas.openxmlformats.org/drawingml/2006/main">
                  <a:graphicData uri="http://schemas.microsoft.com/office/word/2010/wordprocessingGroup">
                    <wpg:wgp>
                      <wpg:cNvGrpSpPr/>
                      <wpg:grpSpPr>
                        <a:xfrm>
                          <a:off x="0" y="0"/>
                          <a:ext cx="3571875" cy="251460"/>
                          <a:chOff x="0" y="33861"/>
                          <a:chExt cx="3190654" cy="251889"/>
                        </a:xfrm>
                      </wpg:grpSpPr>
                      <wps:wsp>
                        <wps:cNvPr id="1177" name="直線コネクタ 5129"/>
                        <wps:cNvSpPr/>
                        <wps:spPr>
                          <a:xfrm>
                            <a:off x="0" y="285750"/>
                            <a:ext cx="3190654" cy="0"/>
                          </a:xfrm>
                          <a:prstGeom prst="line">
                            <a:avLst/>
                          </a:prstGeom>
                          <a:noFill/>
                          <a:ln w="25400" cap="flat" cmpd="sng" algn="ctr">
                            <a:solidFill>
                              <a:srgbClr val="ED7D31">
                                <a:lumMod val="40000"/>
                                <a:lumOff val="60000"/>
                              </a:srgbClr>
                            </a:solidFill>
                            <a:prstDash val="solid"/>
                            <a:miter lim="800000"/>
                          </a:ln>
                          <a:effectLst/>
                        </wps:spPr>
                        <wps:bodyPr/>
                      </wps:wsp>
                      <wps:wsp>
                        <wps:cNvPr id="1178" name="パイ 5130"/>
                        <wps:cNvSpPr/>
                        <wps:spPr>
                          <a:xfrm>
                            <a:off x="73956" y="33861"/>
                            <a:ext cx="161110"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27" style="z-index:159;height:19.8pt;mso-wrap-distance-left:9pt;width:281.25pt;mso-wrap-distance-top:0pt;mso-position-horizontal-relative:text;position:absolute;margin-top:1.2pt;margin-left:-1.9pt;mso-position-vertical-relative:text;mso-wrap-distance-bottom:0pt;mso-wrap-distance-right:9pt;" coordsize="3190654,251889" coordorigin="0,33861" o:spid="_x0000_s1176" o:allowincell="t" o:allowoverlap="t">
                <v:line id="直線コネクタ 5129" style="position:absolute;left:0;top:285750;height:0;width:3190654;" o:spid="_x0000_s1177" filled="f" stroked="t" strokecolor="#f8cbad" strokeweight="2pt" o:spt="20" from="0,285750" to="3190654,285750">
                  <v:fill/>
                  <v:stroke linestyle="single" miterlimit="8" endcap="flat" dashstyle="solid" filltype="solid"/>
                  <v:textbox style="layout-flow:horizontal;"/>
                  <v:imagedata o:title=""/>
                  <w10:wrap type="none" anchorx="text" anchory="text"/>
                </v:line>
                <v:shape id="パイ 5130" style="position:absolute;left:73956;top:33861;height:180720;width:161110;" coordsize="21600,21600" o:spid="_x0000_s1178"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４　親と子の学びと育ちを応援するために</w:t>
      </w:r>
    </w:p>
    <w:p>
      <w:pPr>
        <w:pStyle w:val="0"/>
        <w:rPr>
          <w:rFonts w:hint="default" w:ascii="HG丸ｺﾞｼｯｸM-PRO" w:hAnsi="HG丸ｺﾞｼｯｸM-PRO" w:eastAsia="HG丸ｺﾞｼｯｸM-PRO"/>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次世代の担い手である地域のこどもたちが、その成長とともに豊かな心と体と学力を育んでいくために、また同時に、家庭を築きこどもを生み育てる意義を理解する次世代の親を育成し、親自身が学び育つことができるようにするため、地域社会の教育環境の整備を進めていきます。</w:t>
      </w:r>
    </w:p>
    <w:p>
      <w:pPr>
        <w:pStyle w:val="0"/>
        <w:outlineLvl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４－１　心身ともに健やかなこどもの育成</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ア．家庭や地域の教育力の充実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地域が子育て家庭に寄り添い、地域のこどもたちの健やかな成長のために一緒になって取り組んでいく体制づくりの強化が求められます。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◎地域資源を活用したさまざまな体験活動等を通じて、こどもの教育に関わる住民や団体の活動を推進します。</w:t>
      </w:r>
    </w:p>
    <w:p>
      <w:pPr>
        <w:pStyle w:val="0"/>
        <w:ind w:left="440" w:hanging="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◎学校・家庭・地域との交流の機会を設け、教育に対する町民の関心と理解を一層深めることで地域の教育力の向上を図っていきます。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●こども会リーダーの養成研修</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地域でこども会活動を活発にするため、こども会育成指導者及びジュニアリーダーを育成し、資質の向上及び、各集落こども会活動の充実・振興を図ります。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6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各集落こども会活動の充実・進行を図った。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こども会育成指導者研修会の開催を検討する。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●世代間交流の推進（小・中・高校生の保育体験等）</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互いに共感し共に学び合う姿勢を育むため、総合的な学習の時間や学校行事等において、互いに理解し合い、ともに成長し合う心や、自他を尊重し、異学年交流学習や小・中・高等学校の交流及び共同学習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87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880" w:hanging="880" w:hangingChars="4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小学校：保育所・中学校・高校との体験交流授業、体験入学実施</w:t>
            </w:r>
          </w:p>
          <w:p>
            <w:pPr>
              <w:pStyle w:val="0"/>
              <w:spacing w:line="0" w:lineRule="atLeast"/>
              <w:ind w:left="880" w:hanging="880" w:hangingChars="4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中学校：３年生が保育実習、２年生が職場体験、小学校・高校との体験交流授業、体験入学の実施</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p>
            <w:pPr>
              <w:pStyle w:val="0"/>
              <w:spacing w:line="0" w:lineRule="atLeast"/>
              <w:jc w:val="left"/>
              <w:rPr>
                <w:rFonts w:hint="default" w:ascii="HG丸ｺﾞｼｯｸM-PRO" w:hAnsi="HG丸ｺﾞｼｯｸM-PRO" w:eastAsia="HG丸ｺﾞｼｯｸM-PRO"/>
                <w:sz w:val="22"/>
              </w:rPr>
            </w:pP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町民課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w:t>
      </w:r>
      <w:bookmarkStart w:id="38" w:name="_Hlk175907179"/>
      <w:r>
        <w:rPr>
          <w:rFonts w:hint="eastAsia" w:ascii="HG丸ｺﾞｼｯｸM-PRO" w:hAnsi="HG丸ｺﾞｼｯｸM-PRO" w:eastAsia="HG丸ｺﾞｼｯｸM-PRO"/>
          <w:sz w:val="22"/>
        </w:rPr>
        <w:t>青少年健全育成活動</w:t>
      </w:r>
      <w:bookmarkEnd w:id="38"/>
      <w:r>
        <w:rPr>
          <w:rFonts w:hint="eastAsia" w:ascii="HG丸ｺﾞｼｯｸM-PRO" w:hAnsi="HG丸ｺﾞｼｯｸM-PRO" w:eastAsia="HG丸ｺﾞｼｯｸM-PRO"/>
          <w:sz w:val="22"/>
        </w:rPr>
        <w:t>（地域の事業への参加促進）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「青少年健全育成八頭町民会議」を中心として、八頭町のこどもたちの健全な成長を見守り、支援するために各関係機関・団体等と連携し、青少年の健全育成を図ります。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11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各関係機関と連携し、青少年の健全育成を図ることができた。（巡回パトロール、生活リズム向上運動、・少年を守る店）</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継続実施し、こどもたちが安心して住みやすい環境の整備を図る。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●家庭教育の支援</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「子育て」や「しつけ」の悩みなど、よりきめ細やかな家庭教育支援を行うため、情報誌の発行や子育てサロン等へ出向いたＰＲや気軽な相談、家庭教育に関する学習機会の企画・運営などに取り組みます。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4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定期的に情報誌を発行し、家庭教育の支援を実施した。また小学校への訪問も実施した。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継続実施し、子育てしやすい環境の整備を図る。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社会教育課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●子育て講座</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保護者が多く集まる様々な機会等を活用して、家庭教育関連の学習機会等の提供を行います。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2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各保育所、小学校等で実施した。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継続実施し、子育てしやすい環境の整備を図る。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●男性の家事能力の向上</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男性の家事や子育てへの理解を深め、男性が積極的に家事や育児に参加することの意識啓発を推進する。</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関係機関と連携しながら実施した。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父親の育児講座実行委員会と連携し、育児に参加する意識づくりを啓発・推進するための講座を実施する。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20" w:hanging="220" w:hangingChars="100"/>
              <w:jc w:val="center"/>
              <w:rPr>
                <w:rFonts w:hint="default" w:ascii="HG丸ｺﾞｼｯｸM-PRO" w:hAnsi="HG丸ｺﾞｼｯｸM-PRO" w:eastAsia="HG丸ｺﾞｼｯｸM-PRO"/>
                <w:strike w:val="1"/>
                <w:color w:val="FF0000"/>
                <w:sz w:val="22"/>
              </w:rPr>
            </w:pPr>
          </w:p>
          <w:p>
            <w:pPr>
              <w:pStyle w:val="0"/>
              <w:spacing w:line="0" w:lineRule="atLeast"/>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男女共同参画</w:t>
            </w:r>
          </w:p>
          <w:p>
            <w:pPr>
              <w:pStyle w:val="0"/>
              <w:spacing w:line="0" w:lineRule="atLeast"/>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センター</w:t>
            </w:r>
          </w:p>
          <w:p>
            <w:pPr>
              <w:pStyle w:val="0"/>
              <w:spacing w:line="0" w:lineRule="atLeast"/>
              <w:ind w:left="220" w:hanging="220" w:hangingChars="100"/>
              <w:jc w:val="center"/>
              <w:rPr>
                <w:rFonts w:hint="default" w:ascii="HG丸ｺﾞｼｯｸM-PRO" w:hAnsi="HG丸ｺﾞｼｯｸM-PRO" w:eastAsia="HG丸ｺﾞｼｯｸM-PRO"/>
                <w:strike w:val="1"/>
                <w:sz w:val="22"/>
              </w:rPr>
            </w:pP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●国際交流事業</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国際化時代の現在、こどもの頃から異文化体験等を通じて国際感覚を身につけることは、こどもたちの人格形成にとっても大切なことです。このことから、八頭町と姉妹都市締結をしている韓国横城郡と小学生を対象に、スポーツ等を通した国際交流活動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3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両国のこどもたちが訪韓、訪日し、スポーツを通じて互いの国を理解し合い、交流を深めた。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こどもたちに国際交流の意義を伝え、グローバルな人材育成に努める。（小学校</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年生各</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名が相互に訪問）</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企画課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●まちづくり委員会こども交流事業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福祉の拠点としての機能をもつまちづくり委員会が、子育て中の親とこどもが地域住民と積極的に交流できる機会を提供することで、つながりづくりを進めるとともに地域の教育力の向上を図っていき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32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8"/>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夏休み等を利用し、各まちづくり委員会によるこどもとの交流事業実施した。</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世代間交流、納涼祭、勉強会、こども預かり事業等）</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継続実施。内容充実を充実させる。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イ．こどもの遊び・体験の拠点施設の整備</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こどもたちが自発的にさまざまなことに挑戦することで、心豊かにのびのびと成長することができるよう地域環境の整備が求められます。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◎こどもたちが安心してのびのびと遊ぶことのできるよう公共施設等を整備します。</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◎現有施設を活用した親子の触れ合いや交流事業等の充実を図ります。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●地区公民館事業の充実</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各地区公民館が「身近な子育て支援拠点」として、保護者や子育てサークル、子育てボランティア等に活用されるよう、事業等の充実を図ります。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5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kern w:val="0"/>
                <w:sz w:val="22"/>
              </w:rPr>
              <w:t>毎月行っているこどもシアターのほか、季節行事であるちまき作り体験、主に夏休み期間中に実施したおもしろ科学実験、絵画教室、木工教室、ふるさと探検隊など様々な事業を行った。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子育て世代の保護者やサークルに対する事業を新設し、より身近な公民館として活用できる施策を推進する。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●図書館の整備</w:t>
      </w:r>
    </w:p>
    <w:p>
      <w:pPr>
        <w:pStyle w:val="0"/>
        <w:ind w:firstLine="44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こどもたちが進んで読書ができるよう、図書館等の整備・充実を図ります。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町内</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施設で図書館を運営し、こどもたちへ読書活動の推進を図った。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施設の充実を図る。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社会教育課</w:t>
            </w:r>
          </w:p>
        </w:tc>
      </w:tr>
    </w:tbl>
    <w:p>
      <w:pPr>
        <w:pStyle w:val="0"/>
        <w:ind w:firstLine="440" w:firstLineChars="200"/>
        <w:rPr>
          <w:rFonts w:hint="default" w:ascii="HG丸ｺﾞｼｯｸM-PRO" w:hAnsi="HG丸ｺﾞｼｯｸM-PRO" w:eastAsia="HG丸ｺﾞｼｯｸM-PRO"/>
          <w:color w:val="2E74B5"/>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●体育施設の活用</w:t>
      </w:r>
    </w:p>
    <w:p>
      <w:pPr>
        <w:pStyle w:val="0"/>
        <w:ind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子育て家庭の交流や幼児のスポーツ活動実施場所として活用を図ります。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427"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 w:firstLine="26" w:firstLineChars="1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学童保育時等の運動スペースとして、また「八頭町子育て支援フェスティバル」の会場として活用した。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9" w:hanging="29" w:hangingChars="1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tc>
      </w:tr>
    </w:tbl>
    <w:p>
      <w:pPr>
        <w:pStyle w:val="0"/>
        <w:ind w:firstLine="220" w:firstLineChars="100"/>
        <w:rPr>
          <w:rFonts w:hint="default" w:ascii="HG丸ｺﾞｼｯｸM-PRO" w:hAnsi="HG丸ｺﾞｼｯｸM-PRO" w:eastAsia="HG丸ｺﾞｼｯｸM-PRO"/>
          <w:sz w:val="22"/>
        </w:rPr>
      </w:pPr>
      <w:bookmarkStart w:id="39" w:name="_Hlk178078520"/>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●児童館事業の推進</w:t>
      </w:r>
    </w:p>
    <w:p>
      <w:pPr>
        <w:pStyle w:val="0"/>
        <w:ind w:firstLine="440"/>
        <w:rPr>
          <w:rFonts w:hint="default" w:ascii="HG丸ｺﾞｼｯｸM-PRO" w:hAnsi="HG丸ｺﾞｼｯｸM-PRO" w:eastAsia="HG丸ｺﾞｼｯｸM-PRO"/>
          <w:b w:val="1"/>
          <w:sz w:val="22"/>
        </w:rPr>
      </w:pPr>
      <w:bookmarkEnd w:id="39"/>
      <w:r>
        <w:rPr>
          <w:rFonts w:hint="eastAsia" w:ascii="HG丸ｺﾞｼｯｸM-PRO" w:hAnsi="HG丸ｺﾞｼｯｸM-PRO" w:eastAsia="HG丸ｺﾞｼｯｸM-PRO"/>
          <w:sz w:val="22"/>
        </w:rPr>
        <w:t>こどもの健全育成と人権尊重の精神を育むため児童館事業を推進します。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27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地域の実情を踏まえながら施設の維持管理を行い、事業を実施した。（児童館：郡家</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、八東</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館。内、休館</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館）</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こどもの心身の健やかな成長と発達のための事業を推進する。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人権推進課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bookmarkStart w:id="40" w:name="_Hlk178078537"/>
      <w:r>
        <w:rPr>
          <w:rFonts w:hint="eastAsia" w:ascii="HG丸ｺﾞｼｯｸM-PRO" w:hAnsi="HG丸ｺﾞｼｯｸM-PRO" w:eastAsia="HG丸ｺﾞｼｯｸM-PRO"/>
          <w:sz w:val="22"/>
        </w:rPr>
        <w:t>●児童公園の管理</w:t>
      </w:r>
    </w:p>
    <w:p>
      <w:pPr>
        <w:pStyle w:val="0"/>
        <w:ind w:left="220" w:firstLine="220"/>
        <w:rPr>
          <w:rFonts w:hint="default" w:ascii="HG丸ｺﾞｼｯｸM-PRO" w:hAnsi="HG丸ｺﾞｼｯｸM-PRO" w:eastAsia="HG丸ｺﾞｼｯｸM-PRO"/>
          <w:b w:val="1"/>
          <w:sz w:val="22"/>
        </w:rPr>
      </w:pPr>
      <w:bookmarkEnd w:id="40"/>
      <w:r>
        <w:rPr>
          <w:rFonts w:hint="eastAsia" w:ascii="HG丸ｺﾞｼｯｸM-PRO" w:hAnsi="HG丸ｺﾞｼｯｸM-PRO" w:eastAsia="HG丸ｺﾞｼｯｸM-PRO"/>
          <w:sz w:val="22"/>
        </w:rPr>
        <w:t>心身ともに健全なこどもを育成するために、こどもが安心していきいきと活動できる児童公園の管理に努めます。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20"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9" w:hanging="29" w:hangingChars="1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遊具の点検など施設の管理に努めた。（児童公園：郡家</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、船岡</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、八東</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2"/>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公園での遊びを通したこどもの発達や成長を増進する。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人権推進課</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ウ</w:t>
      </w:r>
      <w:r>
        <w:rPr>
          <w:rFonts w:hint="eastAsia" w:ascii="HG丸ｺﾞｼｯｸM-PRO" w:hAnsi="HG丸ｺﾞｼｯｸM-PRO" w:eastAsia="HG丸ｺﾞｼｯｸM-PRO"/>
          <w:b w:val="1"/>
          <w:sz w:val="22"/>
        </w:rPr>
        <w:t>.</w:t>
      </w:r>
      <w:r>
        <w:rPr>
          <w:rFonts w:hint="eastAsia" w:ascii="HG丸ｺﾞｼｯｸM-PRO" w:hAnsi="HG丸ｺﾞｼｯｸM-PRO" w:eastAsia="HG丸ｺﾞｼｯｸM-PRO"/>
          <w:b w:val="1"/>
          <w:sz w:val="22"/>
        </w:rPr>
        <w:t>幼児教育の推進</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幼児の基本的生活習慣の定着を促し、発達段階に応じて就学前から就学まで切れ目なく支援する連携体制の強化が必要です。</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275" w:leftChars="131"/>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◎就学前の保護者のニーズ調査を基に、就学前からの幼児の学びの場を確保することで幼児教育の充実を図っていきます。</w:t>
      </w:r>
    </w:p>
    <w:p>
      <w:pPr>
        <w:pStyle w:val="0"/>
        <w:ind w:left="1090" w:leftChars="100" w:hanging="880" w:hangingChars="4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●保育所・小学校・中学校の連携</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こどもの実態を把握し、望ましい成長を促すため、保育所から中学校までの</w:t>
      </w: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年間を通し、保育所・小学校・中学校が連携を強化し、発達段階に応じた系統的・断続的な教育を推進します。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保育所と学校との連絡会を中心とした情報共有や連携を実施した。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継続して保育所・学校間での情報共有や連携を行い、系統的で断続的な教育を推進する。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町民課</w:t>
            </w:r>
          </w:p>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color w:val="000000"/>
                <w:sz w:val="22"/>
              </w:rPr>
              <w:t>学校教育課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●保小の円滑な接続</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保育所と小学校とで目指すこども像を共有しながら、「架け橋期カリキュラム」の策定に向けた取組を行い、こどもの育ちをつなげる取組を推進します。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保育所と小学校との連絡会を実施、保小接続のための研修会への参加や園児と児童との交流活動などを実施した。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保育所と小学校との連携強化のための取組を実施し、幼児期の指導・支援が具体的かつ系統的につながるよう、連続性や一貫性のある「架け橋期のカリキュラム」の作成に向けた検討を行う。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●人権保育の推進</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「人権を大切にする心を育てる」を目指し、人権の大切さを学び、豊かな心の育成を図ります。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7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児童の発達に応じた人権保育を実施した。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継続実施し、児童の豊かな心の育成を図る。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人権推進課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50"/>
          <w:sz w:val="22"/>
        </w:rPr>
      </w:pPr>
      <w:r>
        <w:rPr>
          <w:rFonts w:hint="eastAsia" w:ascii="HG丸ｺﾞｼｯｸM-PRO" w:hAnsi="HG丸ｺﾞｼｯｸM-PRO" w:eastAsia="HG丸ｺﾞｼｯｸM-PRO"/>
          <w:sz w:val="22"/>
        </w:rPr>
        <w:t>●ブックスタート・ブックセカンド、ブックサード事業の実施</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絵本の読み聞かせにより、親子で楽しい時間を過ごし、より深い親子関係を築きながら、こどもたちの豊かな心の成長を図ります。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絵本の読み聞かせの大切さが保護者に伝わってきた。読み聞かせ用ブックリストを改定、配布することができた。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読み聞かせ用ブックリストの活用を充実させる。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町民課　　　</w:t>
            </w:r>
          </w:p>
        </w:tc>
      </w:tr>
    </w:tbl>
    <w:p>
      <w:pPr>
        <w:pStyle w:val="0"/>
        <w:tabs>
          <w:tab w:val="center" w:leader="none" w:pos="4252"/>
        </w:tabs>
        <w:rPr>
          <w:rFonts w:hint="default" w:ascii="HG丸ｺﾞｼｯｸM-PRO" w:hAnsi="HG丸ｺﾞｼｯｸM-PRO" w:eastAsia="HG丸ｺﾞｼｯｸM-PRO"/>
          <w:sz w:val="22"/>
        </w:rPr>
      </w:pPr>
    </w:p>
    <w:p>
      <w:pPr>
        <w:pStyle w:val="0"/>
        <w:tabs>
          <w:tab w:val="center" w:leader="none" w:pos="4252"/>
        </w:tabs>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エ．小・中学校教育の充実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こどもがのびのびと育つ教育環境を実現していくため、自ら考え自ら学ぶなどの「生きる力」を育成する教育を推進し、開かれた学校づくりを進めていくことが今後の課題です。</w:t>
      </w:r>
    </w:p>
    <w:p>
      <w:pPr>
        <w:pStyle w:val="0"/>
        <w:ind w:left="567" w:leftChars="270" w:firstLine="220" w:firstLineChars="100"/>
        <w:rPr>
          <w:rFonts w:hint="default" w:ascii="HG丸ｺﾞｼｯｸM-PRO" w:hAnsi="HG丸ｺﾞｼｯｸM-PRO" w:eastAsia="HG丸ｺﾞｼｯｸM-PRO"/>
          <w:sz w:val="22"/>
        </w:rPr>
      </w:pPr>
    </w:p>
    <w:p>
      <w:pPr>
        <w:pStyle w:val="0"/>
        <w:ind w:left="567" w:leftChars="270" w:firstLine="220" w:firstLineChars="100"/>
        <w:rPr>
          <w:rFonts w:hint="default" w:ascii="HG丸ｺﾞｼｯｸM-PRO" w:hAnsi="HG丸ｺﾞｼｯｸM-PRO" w:eastAsia="HG丸ｺﾞｼｯｸM-PRO"/>
          <w:sz w:val="22"/>
        </w:rPr>
      </w:pPr>
    </w:p>
    <w:p>
      <w:pPr>
        <w:pStyle w:val="0"/>
        <w:ind w:left="567" w:leftChars="270"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◎学校・家庭・地域・関係機関との連携により、教育内容の充実を図ります。</w:t>
      </w:r>
    </w:p>
    <w:p>
      <w:pPr>
        <w:pStyle w:val="0"/>
        <w:ind w:left="1090" w:leftChars="100" w:hanging="880" w:hangingChars="4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●八頭町教育会活動の充実</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小・中学校</w:t>
      </w:r>
      <w:r>
        <w:rPr>
          <w:rFonts w:hint="eastAsia" w:ascii="HG丸ｺﾞｼｯｸM-PRO" w:hAnsi="HG丸ｺﾞｼｯｸM-PRO" w:eastAsia="HG丸ｺﾞｼｯｸM-PRO"/>
          <w:sz w:val="22"/>
        </w:rPr>
        <w:t>9</w:t>
      </w:r>
      <w:r>
        <w:rPr>
          <w:rFonts w:hint="eastAsia" w:ascii="HG丸ｺﾞｼｯｸM-PRO" w:hAnsi="HG丸ｺﾞｼｯｸM-PRO" w:eastAsia="HG丸ｺﾞｼｯｸM-PRO"/>
          <w:sz w:val="22"/>
        </w:rPr>
        <w:t>年間を見通したこどもの育成を行うための研修を推進し、全教職員の資質・指導力の向上を図ります。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9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各専門部会を設け、学校における様々な施策を協議、実施した。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学校を超えた情報共有を行うためのシステムを構築する。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●キャリア学習の推進</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実際に働く体験を通じて、社会変化に対応する能力、主体的に自己進路を選択・決定できる能力の向上を図ります。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1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中学２年生全員が、職場体験研修を実施。高校生と各小中学校児童生徒とのキャリア教育連携交流学習を実施した。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学校教育課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●ＩＣＴ</w:t>
      </w:r>
      <w:r>
        <w:rPr>
          <w:rFonts w:hint="eastAsia" w:ascii="HG丸ｺﾞｼｯｸM-PRO" w:hAnsi="HG丸ｺﾞｼｯｸM-PRO" w:eastAsia="HG丸ｺﾞｼｯｸM-PRO"/>
          <w:color w:val="000000"/>
        </w:rPr>
        <w:t>（情報通信技術）</w:t>
      </w:r>
      <w:r>
        <w:rPr>
          <w:rFonts w:hint="default" w:ascii="HG丸ｺﾞｼｯｸM-PRO" w:hAnsi="HG丸ｺﾞｼｯｸM-PRO" w:eastAsia="HG丸ｺﾞｼｯｸM-PRO"/>
          <w:sz w:val="22"/>
        </w:rPr>
        <w:t>を活用した教育の</w:t>
      </w:r>
      <w:r>
        <w:rPr>
          <w:rFonts w:hint="eastAsia" w:ascii="HG丸ｺﾞｼｯｸM-PRO" w:hAnsi="HG丸ｺﾞｼｯｸM-PRO" w:eastAsia="HG丸ｺﾞｼｯｸM-PRO"/>
          <w:sz w:val="22"/>
        </w:rPr>
        <w:t>推進</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ＩＣＴを</w:t>
      </w:r>
      <w:r>
        <w:rPr>
          <w:rFonts w:hint="default" w:ascii="HG丸ｺﾞｼｯｸM-PRO" w:hAnsi="HG丸ｺﾞｼｯｸM-PRO" w:eastAsia="HG丸ｺﾞｼｯｸM-PRO"/>
          <w:sz w:val="22"/>
        </w:rPr>
        <w:t>効果的に使</w:t>
      </w:r>
      <w:r>
        <w:rPr>
          <w:rFonts w:hint="eastAsia" w:ascii="HG丸ｺﾞｼｯｸM-PRO" w:hAnsi="HG丸ｺﾞｼｯｸM-PRO" w:eastAsia="HG丸ｺﾞｼｯｸM-PRO"/>
          <w:sz w:val="22"/>
        </w:rPr>
        <w:t>った</w:t>
      </w:r>
      <w:r>
        <w:rPr>
          <w:rFonts w:hint="default" w:ascii="HG丸ｺﾞｼｯｸM-PRO" w:hAnsi="HG丸ｺﾞｼｯｸM-PRO" w:eastAsia="HG丸ｺﾞｼｯｸM-PRO"/>
          <w:sz w:val="22"/>
        </w:rPr>
        <w:t>分かりやすい授業を行うことで</w:t>
      </w:r>
      <w:r>
        <w:rPr>
          <w:rFonts w:hint="eastAsia" w:ascii="HG丸ｺﾞｼｯｸM-PRO" w:hAnsi="HG丸ｺﾞｼｯｸM-PRO" w:eastAsia="HG丸ｺﾞｼｯｸM-PRO"/>
          <w:sz w:val="22"/>
        </w:rPr>
        <w:t>児童生徒の</w:t>
      </w:r>
      <w:r>
        <w:rPr>
          <w:rFonts w:hint="default" w:ascii="HG丸ｺﾞｼｯｸM-PRO" w:hAnsi="HG丸ｺﾞｼｯｸM-PRO" w:eastAsia="HG丸ｺﾞｼｯｸM-PRO"/>
          <w:sz w:val="22"/>
        </w:rPr>
        <w:t>学力向上を推進して</w:t>
      </w:r>
      <w:r>
        <w:rPr>
          <w:rFonts w:hint="eastAsia" w:ascii="HG丸ｺﾞｼｯｸM-PRO" w:hAnsi="HG丸ｺﾞｼｯｸM-PRO" w:eastAsia="HG丸ｺﾞｼｯｸM-PRO"/>
          <w:sz w:val="22"/>
        </w:rPr>
        <w:t>　</w:t>
      </w:r>
      <w:r>
        <w:rPr>
          <w:rFonts w:hint="default" w:ascii="HG丸ｺﾞｼｯｸM-PRO" w:hAnsi="HG丸ｺﾞｼｯｸM-PRO" w:eastAsia="HG丸ｺﾞｼｯｸM-PRO"/>
          <w:sz w:val="22"/>
        </w:rPr>
        <w:t>いくとともに、</w:t>
      </w:r>
      <w:r>
        <w:rPr>
          <w:rFonts w:hint="eastAsia" w:ascii="HG丸ｺﾞｼｯｸM-PRO" w:hAnsi="HG丸ｺﾞｼｯｸM-PRO" w:eastAsia="HG丸ｺﾞｼｯｸM-PRO"/>
          <w:sz w:val="22"/>
        </w:rPr>
        <w:t>新たな時代に必要な情報活用能力の向上を</w:t>
      </w:r>
      <w:r>
        <w:rPr>
          <w:rFonts w:hint="default" w:ascii="HG丸ｺﾞｼｯｸM-PRO" w:hAnsi="HG丸ｺﾞｼｯｸM-PRO" w:eastAsia="HG丸ｺﾞｼｯｸM-PRO"/>
          <w:sz w:val="22"/>
        </w:rPr>
        <w:t>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3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ＩＣＴ連絡協議会をオンラインで実施した。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ＩＣＴを活用した授業推進のための環境を整備する。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●スクールカウンセラーの設置</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児童生徒へのカウンセリングを通して、教職員、保護者に対する助言・援助等を行い、学校内での様々な問題解決に向けて取り組みます。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2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4"/>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八頭中所属の</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名のスクールカウンセラーが、各小学校にも定期的に行き、相談活動を実施した。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スクールカウンセラーを、町内</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名から</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名に増員する。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●スクールソーシャルワーカー（ＳＳＷ</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sz w:val="22"/>
        </w:rPr>
        <w:t>の設置</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kern w:val="0"/>
          <w:sz w:val="22"/>
        </w:rPr>
        <w:t>いじめや不登校等問題を抱えた児童生徒に対し、当該児童生徒が置かれた環境への働きかけや、関係機関等とのネットワークの構築など、多様な支援方法を用いて課題解決への対応を図ります。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19"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ＳＳＷが配置され、町内の小中学校の問題を抱えた児童生徒及び保護者へ対応した。（家庭訪問等を含む）</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●指導主事の配置</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学校教育の専門的事項について、校長及び教員に助言と指導を行う指導主事を教育委員会に配置し、学校の教育活動の充実を図ります。</w:t>
      </w:r>
    </w:p>
    <w:p>
      <w:pPr>
        <w:pStyle w:val="0"/>
        <w:ind w:left="220" w:firstLine="220"/>
        <w:rPr>
          <w:rFonts w:hint="default" w:ascii="HG丸ｺﾞｼｯｸM-PRO" w:hAnsi="HG丸ｺﾞｼｯｸM-PRO" w:eastAsia="HG丸ｺﾞｼｯｸM-PRO"/>
          <w:sz w:val="22"/>
        </w:rPr>
      </w:pPr>
    </w:p>
    <w:p>
      <w:pPr>
        <w:pStyle w:val="0"/>
        <w:ind w:left="220" w:firstLine="220"/>
        <w:rPr>
          <w:rFonts w:hint="default" w:ascii="HG丸ｺﾞｼｯｸM-PRO" w:hAnsi="HG丸ｺﾞｼｯｸM-PRO" w:eastAsia="HG丸ｺﾞｼｯｸM-PRO"/>
          <w:sz w:val="22"/>
        </w:rPr>
      </w:pP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指導主事</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名を配置し、各校との連携を密にしながら指導・助言を行うことにより、学校活動を充実した。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000000"/>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●不登校支援（やず教育支援センター）</w:t>
      </w:r>
    </w:p>
    <w:p>
      <w:pPr>
        <w:pStyle w:val="0"/>
        <w:ind w:left="210" w:firstLine="21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rPr>
        <w:t>不登校児童・生徒の学校への復帰を支援する相談・指導・支援を行うとともに、町内在住の児童・生徒（中学校卒業後も含む）や保護者を対象に不登校に関する教育相談を行います。必要な機関とつながり、連携しながらサポートを一緒に考えていき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不登校児童・生徒の受入れ、支援を行った。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やず教育支援センターの機能拡充の検討。</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●学校運営協議会制度（コミュニティスクール）の導入</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学校と保護者や地域がともに知恵を出し合い、学校運営に意見を反映させることで、一緒に協働しながらこどもたちの豊かな成長を支え「地域とともにある学校づくり」を進めます。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年度より全校に導入し、保護者や地域へ制度周知を図りながら、「地域とともにある学校づくり」を推進した。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保護者や地域へ制度周知を図るとともに、関係者の研修や各校の取組を充実していく。</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color w:val="00B0F0"/>
          <w:sz w:val="22"/>
        </w:rPr>
      </w:pPr>
      <w:r>
        <w:rPr>
          <w:rFonts w:hint="eastAsia" w:ascii="HG丸ｺﾞｼｯｸM-PRO" w:hAnsi="HG丸ｺﾞｼｯｸM-PRO" w:eastAsia="HG丸ｺﾞｼｯｸM-PRO"/>
          <w:sz w:val="22"/>
        </w:rPr>
        <w:t>●少人数学級</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学級編成規模上限（現行　小学校</w:t>
      </w:r>
      <w:r>
        <w:rPr>
          <w:rFonts w:hint="eastAsia" w:ascii="HG丸ｺﾞｼｯｸM-PRO" w:hAnsi="HG丸ｺﾞｼｯｸM-PRO" w:eastAsia="HG丸ｺﾞｼｯｸM-PRO"/>
          <w:sz w:val="22"/>
        </w:rPr>
        <w:t>35</w:t>
      </w:r>
      <w:r>
        <w:rPr>
          <w:rFonts w:hint="eastAsia" w:ascii="HG丸ｺﾞｼｯｸM-PRO" w:hAnsi="HG丸ｺﾞｼｯｸM-PRO" w:eastAsia="HG丸ｺﾞｼｯｸM-PRO"/>
          <w:sz w:val="22"/>
        </w:rPr>
        <w:t>人、中学校</w:t>
      </w: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人）を小学校</w:t>
      </w: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人、中学校</w:t>
      </w: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人にし、よりきめ細やかな授業・学級運営を図ります。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2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全校で実施した。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（小学校</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校、中学校</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校）</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left="630" w:leftChars="3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●スクールバスの運行</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自宅等から学校までが遠距離である児童・生徒を対象にスクールバスを運行し、登下校時の安全確保を図ります。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314"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left="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小中学校統合後、全地域で運行した。（小学生：学校までの通学距離が概ね</w:t>
            </w:r>
            <w:r>
              <w:rPr>
                <w:rFonts w:hint="eastAsia" w:ascii="HG丸ｺﾞｼｯｸM-PRO" w:hAnsi="HG丸ｺﾞｼｯｸM-PRO" w:eastAsia="HG丸ｺﾞｼｯｸM-PRO"/>
                <w:sz w:val="22"/>
              </w:rPr>
              <w:t>2</w:t>
            </w:r>
            <w:r>
              <w:rPr>
                <w:rFonts w:hint="default" w:ascii="HG丸ｺﾞｼｯｸM-PRO" w:hAnsi="HG丸ｺﾞｼｯｸM-PRO" w:eastAsia="HG丸ｺﾞｼｯｸM-PRO"/>
                <w:sz w:val="22"/>
              </w:rPr>
              <w:t>km</w:t>
            </w:r>
            <w:r>
              <w:rPr>
                <w:rFonts w:hint="eastAsia" w:ascii="HG丸ｺﾞｼｯｸM-PRO" w:hAnsi="HG丸ｺﾞｼｯｸM-PRO" w:eastAsia="HG丸ｺﾞｼｯｸM-PRO"/>
                <w:sz w:val="22"/>
              </w:rPr>
              <w:t>以上、中学生：学校までの通学距離が概ね</w:t>
            </w:r>
            <w:r>
              <w:rPr>
                <w:rFonts w:hint="eastAsia" w:ascii="HG丸ｺﾞｼｯｸM-PRO" w:hAnsi="HG丸ｺﾞｼｯｸM-PRO" w:eastAsia="HG丸ｺﾞｼｯｸM-PRO"/>
                <w:sz w:val="22"/>
              </w:rPr>
              <w:t>6</w:t>
            </w:r>
            <w:r>
              <w:rPr>
                <w:rFonts w:hint="default" w:ascii="HG丸ｺﾞｼｯｸM-PRO" w:hAnsi="HG丸ｺﾞｼｯｸM-PRO" w:eastAsia="HG丸ｺﾞｼｯｸM-PRO"/>
                <w:sz w:val="22"/>
              </w:rPr>
              <w:t>km</w:t>
            </w:r>
            <w:r>
              <w:rPr>
                <w:rFonts w:hint="eastAsia" w:ascii="HG丸ｺﾞｼｯｸM-PRO" w:hAnsi="HG丸ｺﾞｼｯｸM-PRO" w:eastAsia="HG丸ｺﾞｼｯｸM-PRO"/>
                <w:sz w:val="22"/>
              </w:rPr>
              <w:t>以上）</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安心・安全な通学を確保するために継続した運行を行う。</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●人権学習</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人権を尊重し、本来持っている個人の能力を発揮し、自己実現を図れるよう、人と人が豊かにつながり共に生きる力を育成します。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23"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学年の発達段階に応じて、あらゆる人権が尊重される学習を、年間計画に基づき実施した。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人権推進課</w:t>
            </w:r>
          </w:p>
        </w:tc>
      </w:tr>
    </w:tbl>
    <w:p>
      <w:pPr>
        <w:pStyle w:val="0"/>
        <w:ind w:firstLine="440" w:firstLineChars="200"/>
        <w:rPr>
          <w:rFonts w:hint="default" w:ascii="HG丸ｺﾞｼｯｸM-PRO" w:hAnsi="HG丸ｺﾞｼｯｸM-PRO" w:eastAsia="HG丸ｺﾞｼｯｸM-PRO"/>
          <w:sz w:val="22"/>
        </w:rPr>
      </w:pPr>
    </w:p>
    <w:p>
      <w:pPr>
        <w:pStyle w:val="0"/>
        <w:ind w:firstLine="440" w:firstLineChars="200"/>
        <w:rPr>
          <w:rFonts w:hint="default" w:ascii="HG丸ｺﾞｼｯｸM-PRO" w:hAnsi="HG丸ｺﾞｼｯｸM-PRO" w:eastAsia="HG丸ｺﾞｼｯｸM-PRO"/>
          <w:sz w:val="22"/>
        </w:rPr>
      </w:pPr>
    </w:p>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●グローバル教育</w:t>
      </w:r>
      <w:r>
        <w:rPr>
          <w:rFonts w:hint="default" w:ascii="HG丸ｺﾞｼｯｸM-PRO" w:hAnsi="HG丸ｺﾞｼｯｸM-PRO" w:eastAsia="HG丸ｺﾞｼｯｸM-PRO"/>
          <w:sz w:val="22"/>
        </w:rPr>
        <w:t>・ユニバーサル教育の推進</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男女、年齢、国籍、居住地、宗教、</w:t>
      </w:r>
      <w:r>
        <w:rPr>
          <w:rFonts w:hint="default" w:ascii="HG丸ｺﾞｼｯｸM-PRO" w:hAnsi="HG丸ｺﾞｼｯｸM-PRO" w:eastAsia="HG丸ｺﾞｼｯｸM-PRO"/>
          <w:sz w:val="22"/>
        </w:rPr>
        <w:t>障</w:t>
      </w:r>
      <w:r>
        <w:rPr>
          <w:rFonts w:hint="eastAsia" w:ascii="HG丸ｺﾞｼｯｸM-PRO" w:hAnsi="HG丸ｺﾞｼｯｸM-PRO" w:eastAsia="HG丸ｺﾞｼｯｸM-PRO"/>
          <w:sz w:val="22"/>
        </w:rPr>
        <w:t>がいの</w:t>
      </w:r>
      <w:r>
        <w:rPr>
          <w:rFonts w:hint="default" w:ascii="HG丸ｺﾞｼｯｸM-PRO" w:hAnsi="HG丸ｺﾞｼｯｸM-PRO" w:eastAsia="HG丸ｺﾞｼｯｸM-PRO"/>
          <w:sz w:val="22"/>
        </w:rPr>
        <w:t>有無</w:t>
      </w:r>
      <w:r>
        <w:rPr>
          <w:rFonts w:hint="eastAsia" w:ascii="HG丸ｺﾞｼｯｸM-PRO" w:hAnsi="HG丸ｺﾞｼｯｸM-PRO" w:eastAsia="HG丸ｺﾞｼｯｸM-PRO"/>
          <w:sz w:val="22"/>
        </w:rPr>
        <w:t>など、多様な共生社会でお互いを尊重し合いながら</w:t>
      </w:r>
      <w:r>
        <w:rPr>
          <w:rFonts w:hint="default" w:ascii="HG丸ｺﾞｼｯｸM-PRO" w:hAnsi="HG丸ｺﾞｼｯｸM-PRO" w:eastAsia="HG丸ｺﾞｼｯｸM-PRO"/>
          <w:sz w:val="22"/>
        </w:rPr>
        <w:t>、ＳＤＧｓ</w:t>
      </w:r>
      <w:r>
        <w:rPr>
          <w:rFonts w:hint="eastAsia" w:ascii="HG丸ｺﾞｼｯｸM-PRO" w:hAnsi="HG丸ｺﾞｼｯｸM-PRO" w:eastAsia="HG丸ｺﾞｼｯｸM-PRO"/>
          <w:sz w:val="22"/>
        </w:rPr>
        <w:t>（持続可能な開発目標）を見据えた</w:t>
      </w:r>
      <w:r>
        <w:rPr>
          <w:rFonts w:hint="default" w:ascii="HG丸ｺﾞｼｯｸM-PRO" w:hAnsi="HG丸ｺﾞｼｯｸM-PRO" w:eastAsia="HG丸ｺﾞｼｯｸM-PRO"/>
          <w:sz w:val="22"/>
        </w:rPr>
        <w:t>教育</w:t>
      </w:r>
      <w:r>
        <w:rPr>
          <w:rFonts w:hint="eastAsia" w:ascii="HG丸ｺﾞｼｯｸM-PRO" w:hAnsi="HG丸ｺﾞｼｯｸM-PRO" w:eastAsia="HG丸ｺﾞｼｯｸM-PRO"/>
          <w:sz w:val="22"/>
        </w:rPr>
        <w:t>を推進します</w:t>
      </w:r>
      <w:r>
        <w:rPr>
          <w:rFonts w:hint="default" w:ascii="HG丸ｺﾞｼｯｸM-PRO" w:hAnsi="HG丸ｺﾞｼｯｸM-PRO" w:eastAsia="HG丸ｺﾞｼｯｸM-PRO"/>
          <w:sz w:val="22"/>
        </w:rPr>
        <w:t>。</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208"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学校生活全体で、多様性を受け入れるユニバーサルな考え方を大事にした教育実践を実施した。</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ＡＬＴ（外国語指導助手）の</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名配置、オンライン会話の実施により、外国語活動の充実を図った。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人権推進課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●福祉学習プラットフォーム</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町内の小・中・高校におけるこどもたちを対象とした福祉学習プログラムを充実させることで、次世代の担い手育成を強化します。また地域の諸団体および福祉関係機関等の連携と協働を進めるためのプラットフォームを設置し、福祉学習プログラムづくりを進め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1042"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福祉関係機関と連携し、町内各校で福祉学習を実施した。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内容の充実を図る。（学校や教育委員会と連携した福祉学習プログラムの推進）</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福祉課</w:t>
            </w:r>
          </w:p>
        </w:tc>
      </w:tr>
    </w:tbl>
    <w:p>
      <w:pPr>
        <w:pStyle w:val="0"/>
        <w:ind w:firstLine="440" w:firstLineChars="200"/>
        <w:rPr>
          <w:rFonts w:hint="default" w:ascii="HG丸ｺﾞｼｯｸM-PRO" w:hAnsi="HG丸ｺﾞｼｯｸM-PRO" w:eastAsia="HG丸ｺﾞｼｯｸM-PRO"/>
          <w:sz w:val="22"/>
        </w:rPr>
      </w:pPr>
    </w:p>
    <w:p>
      <w:pPr>
        <w:pStyle w:val="0"/>
        <w:tabs>
          <w:tab w:val="center" w:leader="none" w:pos="4252"/>
        </w:tabs>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オ．学校外活動の充実</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こどもたちの心身共に健全な育成を図るため、学校内での教育だけでなく、さまざまな社会体験を積むことができる学校外活動の充実が求められます。</w:t>
      </w:r>
    </w:p>
    <w:p>
      <w:pPr>
        <w:pStyle w:val="0"/>
        <w:ind w:left="567" w:leftChars="270" w:firstLine="220" w:firstLineChars="10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430" w:leftChars="100" w:hanging="220"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◎生活体験・活動体験を豊かにするため、文化・スポーツ・社会参加・自然体験等の機会を提供する事業の充実を図ります。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●住民参加機会の提供</w:t>
      </w:r>
    </w:p>
    <w:p>
      <w:pPr>
        <w:pStyle w:val="0"/>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豊かな心を育てることを目標に、地域の素材や人材を活用し、地域の特性を生かした教育を行います。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70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各学校で地域の方をゲストティー</w:t>
            </w:r>
          </w:p>
          <w:p>
            <w:pPr>
              <w:pStyle w:val="0"/>
              <w:spacing w:line="0" w:lineRule="atLeast"/>
              <w:ind w:right="-256"/>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チャーとして迎えた学習を導入した。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学校教育課</w:t>
            </w:r>
          </w:p>
        </w:tc>
      </w:tr>
    </w:tbl>
    <w:p>
      <w:pPr>
        <w:pStyle w:val="0"/>
        <w:ind w:firstLine="440" w:firstLineChars="2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●週末等活動の支援</w:t>
      </w:r>
    </w:p>
    <w:p>
      <w:pPr>
        <w:pStyle w:val="0"/>
        <w:ind w:left="220"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地域でこどもを見守り育てる環境の充実を図るため、地域の大人や青少年、社会教育団体関係者等と連携し、小・中学生を対象とした放課後や週末におけるスポーツや文化活動等の様々な体験活動や地域住民との交流活動等を支援します。</w:t>
      </w: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636"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未実施</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05"/>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住民のニーズに合った事業になるよう、事業内容を検討する。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ind w:firstLine="220" w:firstLineChars="10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●こどもの居場所づくり支援事業</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こどもたちが安心して遊べる居場所を提供することで、世代間交流や地域との交流を促進するとともに、地域に愛着をもった心豊かな児童の育成を図ります。</w:t>
      </w:r>
    </w:p>
    <w:p>
      <w:pPr>
        <w:pStyle w:val="0"/>
        <w:ind w:left="220" w:firstLine="220"/>
        <w:rPr>
          <w:rFonts w:hint="default" w:ascii="HG丸ｺﾞｼｯｸM-PRO" w:hAnsi="HG丸ｺﾞｼｯｸM-PRO" w:eastAsia="HG丸ｺﾞｼｯｸM-PRO"/>
          <w:b w:val="1"/>
          <w:sz w:val="22"/>
        </w:rPr>
      </w:pPr>
    </w:p>
    <w:tbl>
      <w:tblPr>
        <w:tblStyle w:val="49"/>
        <w:tblW w:w="8930" w:type="dxa"/>
        <w:tblInd w:w="137" w:type="dxa"/>
        <w:tblLayout w:type="fixed"/>
        <w:tblLook w:firstRow="1" w:lastRow="0" w:firstColumn="1" w:lastColumn="0" w:noHBand="0" w:noVBand="1" w:val="04A0"/>
      </w:tblPr>
      <w:tblGrid>
        <w:gridCol w:w="3827"/>
        <w:gridCol w:w="3261"/>
        <w:gridCol w:w="1842"/>
      </w:tblGrid>
      <w:tr>
        <w:trPr/>
        <w:tc>
          <w:tcPr>
            <w:tcW w:w="3827"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26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981" w:hRule="atLeast"/>
        </w:trPr>
        <w:tc>
          <w:tcPr>
            <w:tcW w:w="38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こどもの居場所づくりとして、船岡人権啓発センターで「ともだち広場」を実施した。</w:t>
            </w:r>
          </w:p>
        </w:tc>
        <w:tc>
          <w:tcPr>
            <w:tcW w:w="32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継続実施。郡家地域・八東地域での実施を検討する。</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社会教育課</w:t>
            </w:r>
          </w:p>
        </w:tc>
      </w:tr>
    </w:tbl>
    <w:p>
      <w:pPr>
        <w:pStyle w:val="0"/>
        <w:rPr>
          <w:rFonts w:hint="default" w:ascii="HG丸ｺﾞｼｯｸM-PRO" w:hAnsi="HG丸ｺﾞｼｯｸM-PRO" w:eastAsia="HG丸ｺﾞｼｯｸM-PRO"/>
        </w:rPr>
      </w:pPr>
    </w:p>
    <w:p>
      <w:pPr>
        <w:pStyle w:val="0"/>
        <w:widowControl w:val="1"/>
        <w:jc w:val="left"/>
        <w:rPr>
          <w:rFonts w:hint="default" w:ascii="HG丸ｺﾞｼｯｸM-PRO" w:hAnsi="HG丸ｺﾞｼｯｸM-PRO" w:eastAsia="HG丸ｺﾞｼｯｸM-PRO"/>
          <w:b w:val="1"/>
          <w:color w:val="00B050"/>
          <w:sz w:val="22"/>
        </w:rPr>
      </w:pPr>
      <w:r>
        <w:rPr>
          <w:rFonts w:hint="default" w:ascii="HG丸ｺﾞｼｯｸM-PRO" w:hAnsi="HG丸ｺﾞｼｯｸM-PRO" w:eastAsia="HG丸ｺﾞｼｯｸM-PRO"/>
          <w:sz w:val="26"/>
        </w:rPr>
        <mc:AlternateContent>
          <mc:Choice Requires="wpg">
            <w:drawing>
              <wp:anchor distT="0" distB="0" distL="114300" distR="114300" simplePos="0" relativeHeight="171" behindDoc="0" locked="0" layoutInCell="1" hidden="0" allowOverlap="1">
                <wp:simplePos x="0" y="0"/>
                <wp:positionH relativeFrom="column">
                  <wp:posOffset>-43180</wp:posOffset>
                </wp:positionH>
                <wp:positionV relativeFrom="paragraph">
                  <wp:posOffset>190500</wp:posOffset>
                </wp:positionV>
                <wp:extent cx="5324475" cy="234950"/>
                <wp:effectExtent l="0" t="635" r="29210" b="10795"/>
                <wp:wrapNone/>
                <wp:docPr id="1179" name="グループ化 14"/>
                <a:graphic xmlns:a="http://schemas.openxmlformats.org/drawingml/2006/main">
                  <a:graphicData uri="http://schemas.microsoft.com/office/word/2010/wordprocessingGroup">
                    <wpg:wgp>
                      <wpg:cNvGrpSpPr/>
                      <wpg:grpSpPr>
                        <a:xfrm>
                          <a:off x="0" y="0"/>
                          <a:ext cx="5324475" cy="234950"/>
                          <a:chOff x="0" y="33866"/>
                          <a:chExt cx="3660577" cy="234950"/>
                        </a:xfrm>
                      </wpg:grpSpPr>
                      <wps:wsp>
                        <wps:cNvPr id="1180" name="直線コネクタ 5120"/>
                        <wps:cNvSpPr/>
                        <wps:spPr>
                          <a:xfrm>
                            <a:off x="0" y="268816"/>
                            <a:ext cx="3660577" cy="0"/>
                          </a:xfrm>
                          <a:prstGeom prst="line">
                            <a:avLst/>
                          </a:prstGeom>
                          <a:noFill/>
                          <a:ln w="25400" cap="flat" cmpd="sng" algn="ctr">
                            <a:solidFill>
                              <a:srgbClr val="ED7D31">
                                <a:lumMod val="40000"/>
                                <a:lumOff val="60000"/>
                              </a:srgbClr>
                            </a:solidFill>
                            <a:prstDash val="solid"/>
                            <a:miter lim="800000"/>
                          </a:ln>
                          <a:effectLst/>
                        </wps:spPr>
                        <wps:bodyPr/>
                      </wps:wsp>
                      <wps:wsp>
                        <wps:cNvPr id="1181" name="パイ 5121"/>
                        <wps:cNvSpPr/>
                        <wps:spPr>
                          <a:xfrm>
                            <a:off x="65336" y="33866"/>
                            <a:ext cx="131305"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14" style="z-index:171;height:18.5pt;mso-wrap-distance-left:9pt;width:419.25pt;mso-wrap-distance-top:0pt;mso-position-horizontal-relative:text;position:absolute;margin-top:15pt;margin-left:-3.4pt;mso-position-vertical-relative:text;mso-wrap-distance-bottom:0pt;mso-wrap-distance-right:9pt;" coordsize="3660577,234950" coordorigin="0,33866" o:spid="_x0000_s1179" o:allowincell="t" o:allowoverlap="t">
                <v:line id="直線コネクタ 5120" style="position:absolute;left:0;top:268816;height:0;width:3660577;" o:spid="_x0000_s1180" filled="f" stroked="t" strokecolor="#f8cbad" strokeweight="2pt" o:spt="20" from="0,268816" to="3660577,268816">
                  <v:fill/>
                  <v:stroke linestyle="single" miterlimit="8" endcap="flat" dashstyle="solid" filltype="solid"/>
                  <v:textbox style="layout-flow:horizontal;"/>
                  <v:imagedata o:title=""/>
                  <w10:wrap type="none" anchorx="text" anchory="text"/>
                </v:line>
                <v:shape id="パイ 5121" style="position:absolute;left:65336;top:33866;height:180720;width:131305;" coordsize="21600,21600" o:spid="_x0000_s1181"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522" w:firstLineChars="200"/>
        <w:rPr>
          <w:rFonts w:hint="default" w:ascii="HG丸ｺﾞｼｯｸM-PRO" w:hAnsi="HG丸ｺﾞｼｯｸM-PRO" w:eastAsia="HG丸ｺﾞｼｯｸM-PRO"/>
          <w:b w:val="1"/>
          <w:color w:val="00B050"/>
          <w:sz w:val="26"/>
        </w:rPr>
      </w:pPr>
      <w:r>
        <w:rPr>
          <w:rFonts w:hint="eastAsia" w:ascii="HG丸ｺﾞｼｯｸM-PRO" w:hAnsi="HG丸ｺﾞｼｯｸM-PRO" w:eastAsia="HG丸ｺﾞｼｯｸM-PRO"/>
          <w:b w:val="1"/>
          <w:sz w:val="26"/>
        </w:rPr>
        <w:t>５　こどもの意見を聴き、対話しながらともに進めていくために</w:t>
      </w:r>
    </w:p>
    <w:p>
      <w:pPr>
        <w:pStyle w:val="0"/>
        <w:rPr>
          <w:rFonts w:hint="default" w:ascii="HG丸ｺﾞｼｯｸM-PRO" w:hAnsi="HG丸ｺﾞｼｯｸM-PRO" w:eastAsia="HG丸ｺﾞｼｯｸM-PRO"/>
          <w:color w:val="00B050"/>
          <w:sz w:val="22"/>
        </w:rPr>
      </w:pPr>
    </w:p>
    <w:p>
      <w:pPr>
        <w:pStyle w:val="0"/>
        <w:spacing w:line="360" w:lineRule="exact"/>
        <w:ind w:firstLine="220" w:firstLineChars="100"/>
        <w:rPr>
          <w:rFonts w:hint="default" w:ascii="HG丸ｺﾞｼｯｸM-PRO" w:hAnsi="HG丸ｺﾞｼｯｸM-PRO" w:eastAsia="HG丸ｺﾞｼｯｸM-PRO"/>
          <w:sz w:val="22"/>
        </w:rPr>
      </w:pPr>
      <w:bookmarkStart w:id="41" w:name="_Hlk176162885"/>
      <w:r>
        <w:rPr>
          <w:rFonts w:hint="eastAsia" w:ascii="HG丸ｺﾞｼｯｸM-PRO" w:hAnsi="HG丸ｺﾞｼｯｸM-PRO" w:eastAsia="HG丸ｺﾞｼｯｸM-PRO"/>
          <w:sz w:val="22"/>
        </w:rPr>
        <w:t>これまで大人が中心になってきた社会を「こどもまんなか社会」へと変えていくため、こども・若者を支援の対象として捉えるだけでなく、ともに社会をつくるパートナーとして、その意見を聴き、政策に反映させる取組が社会全体に広がるよう推進していきます。</w:t>
      </w:r>
    </w:p>
    <w:p>
      <w:pPr>
        <w:pStyle w:val="0"/>
        <w:spacing w:line="360" w:lineRule="exact"/>
        <w:rPr>
          <w:rFonts w:hint="default" w:ascii="HG丸ｺﾞｼｯｸM-PRO" w:hAnsi="HG丸ｺﾞｼｯｸM-PRO" w:eastAsia="HG丸ｺﾞｼｯｸM-PRO"/>
        </w:rPr>
      </w:pPr>
      <w:bookmarkEnd w:id="41"/>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５－１　こども・若者の意見に耳を傾ける</w:t>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ア．</w:t>
      </w:r>
      <w:bookmarkStart w:id="42" w:name="_Hlk176162588"/>
      <w:r>
        <w:rPr>
          <w:rFonts w:hint="eastAsia" w:ascii="HG丸ｺﾞｼｯｸM-PRO" w:hAnsi="HG丸ｺﾞｼｯｸM-PRO" w:eastAsia="HG丸ｺﾞｼｯｸM-PRO"/>
          <w:b w:val="1"/>
          <w:sz w:val="22"/>
        </w:rPr>
        <w:t>こども・若者の意見反映と参画の推進</w:t>
      </w:r>
      <w:bookmarkEnd w:id="42"/>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【主要課題】</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こども・若者の最善の利益を第一に考えながら、こども・若者の意見を聴き、反映させることが求められています。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【基本方針】</w:t>
      </w:r>
    </w:p>
    <w:p>
      <w:pPr>
        <w:pStyle w:val="0"/>
        <w:ind w:left="567" w:hanging="283"/>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◎こども・若者に関する施策を定める際に、対象となるこども・若者や子育て当事者の意見を聴き、政策に反映させるよう努めます。</w:t>
      </w:r>
    </w:p>
    <w:p>
      <w:pPr>
        <w:pStyle w:val="0"/>
        <w:ind w:left="567" w:hanging="283"/>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◎こども・若者が意見を表明する機会を確保するため、多様な社会的活動への参画する機会を作っていきます。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【推進施策】</w:t>
      </w:r>
    </w:p>
    <w:p>
      <w:pPr>
        <w:pStyle w:val="0"/>
        <w:ind w:firstLine="220" w:firstLineChars="100"/>
        <w:rPr>
          <w:rFonts w:hint="default" w:ascii="HG丸ｺﾞｼｯｸM-PRO" w:hAnsi="HG丸ｺﾞｼｯｸM-PRO" w:eastAsia="HG丸ｺﾞｼｯｸM-PRO"/>
          <w:color w:val="00B050"/>
          <w:sz w:val="22"/>
        </w:rPr>
      </w:pPr>
      <w:bookmarkStart w:id="43" w:name="_Hlk178079559"/>
      <w:r>
        <w:rPr>
          <w:rFonts w:hint="eastAsia" w:ascii="HG丸ｺﾞｼｯｸM-PRO" w:hAnsi="HG丸ｺﾞｼｯｸM-PRO" w:eastAsia="HG丸ｺﾞｼｯｸM-PRO"/>
          <w:sz w:val="22"/>
        </w:rPr>
        <w:t>●こども・若者の意見聴取と反映</w:t>
      </w:r>
    </w:p>
    <w:p>
      <w:pPr>
        <w:pStyle w:val="0"/>
        <w:ind w:left="220" w:firstLine="22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こども・若者に関する施策を定める際に、対象となるこども・若者や子育て当事者が意を表明する機会の確保と参画を促進し、その意見を尊重します。</w:t>
      </w:r>
    </w:p>
    <w:tbl>
      <w:tblPr>
        <w:tblStyle w:val="49"/>
        <w:tblW w:w="8930" w:type="dxa"/>
        <w:tblInd w:w="137" w:type="dxa"/>
        <w:tblLayout w:type="fixed"/>
        <w:tblLook w:firstRow="1" w:lastRow="0" w:firstColumn="1" w:lastColumn="0" w:noHBand="0" w:noVBand="1" w:val="04A0"/>
      </w:tblPr>
      <w:tblGrid>
        <w:gridCol w:w="3830"/>
        <w:gridCol w:w="3541"/>
        <w:gridCol w:w="1559"/>
      </w:tblGrid>
      <w:tr>
        <w:trPr/>
        <w:tc>
          <w:tcPr>
            <w:tcW w:w="3830" w:type="dxa"/>
            <w:shd w:val="clear" w:color="auto" w:fill="F7CAAC"/>
            <w:vAlign w:val="center"/>
          </w:tcPr>
          <w:p>
            <w:pPr>
              <w:pStyle w:val="0"/>
              <w:jc w:val="center"/>
              <w:rPr>
                <w:rFonts w:hint="default" w:ascii="HG丸ｺﾞｼｯｸM-PRO" w:hAnsi="HG丸ｺﾞｼｯｸM-PRO" w:eastAsia="HG丸ｺﾞｼｯｸM-PRO"/>
                <w:b w:val="1"/>
                <w:sz w:val="22"/>
              </w:rPr>
            </w:pPr>
            <w:bookmarkEnd w:id="43"/>
            <w:r>
              <w:rPr>
                <w:rFonts w:hint="eastAsia" w:ascii="HG丸ｺﾞｼｯｸM-PRO" w:hAnsi="HG丸ｺﾞｼｯｸM-PRO" w:eastAsia="HG丸ｺﾞｼｯｸM-PRO"/>
                <w:b w:val="1"/>
                <w:sz w:val="22"/>
              </w:rPr>
              <w:t>第</w:t>
            </w:r>
            <w:r>
              <w:rPr>
                <w:rFonts w:hint="eastAsia" w:ascii="HG丸ｺﾞｼｯｸM-PRO" w:hAnsi="HG丸ｺﾞｼｯｸM-PRO" w:eastAsia="HG丸ｺﾞｼｯｸM-PRO"/>
                <w:b w:val="1"/>
                <w:sz w:val="22"/>
              </w:rPr>
              <w:t>2</w:t>
            </w:r>
            <w:r>
              <w:rPr>
                <w:rFonts w:hint="eastAsia" w:ascii="HG丸ｺﾞｼｯｸM-PRO" w:hAnsi="HG丸ｺﾞｼｯｸM-PRO" w:eastAsia="HG丸ｺﾞｼｯｸM-PRO"/>
                <w:b w:val="1"/>
                <w:sz w:val="22"/>
              </w:rPr>
              <w:t>期計画実績</w:t>
            </w:r>
          </w:p>
        </w:tc>
        <w:tc>
          <w:tcPr>
            <w:tcW w:w="3541" w:type="dxa"/>
            <w:shd w:val="clear" w:color="auto" w:fill="F7CAAC"/>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11</w:t>
            </w:r>
            <w:r>
              <w:rPr>
                <w:rFonts w:hint="eastAsia" w:ascii="HG丸ｺﾞｼｯｸM-PRO" w:hAnsi="HG丸ｺﾞｼｯｸM-PRO" w:eastAsia="HG丸ｺﾞｼｯｸM-PRO"/>
                <w:b w:val="1"/>
                <w:sz w:val="22"/>
              </w:rPr>
              <w:t>年度目標</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7CAAC"/>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担当課</w:t>
            </w:r>
          </w:p>
        </w:tc>
      </w:tr>
      <w:tr>
        <w:trPr>
          <w:trHeight w:val="838" w:hRule="atLeast"/>
        </w:trPr>
        <w:tc>
          <w:tcPr>
            <w:tcW w:w="3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354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ind w:right="-113"/>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アンケート等で意見を聴き、政策への反映に努め、こども・若者の社会的活動への参画を推進する。</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left="220" w:hanging="220" w:hangingChars="10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関係各課</w:t>
            </w:r>
          </w:p>
        </w:tc>
      </w:tr>
    </w:tbl>
    <w:p>
      <w:pPr>
        <w:pStyle w:val="0"/>
        <w:rPr>
          <w:rFonts w:hint="default" w:asciiTheme="majorEastAsia" w:hAnsiTheme="majorEastAsia" w:eastAsiaTheme="majorEastAsia"/>
          <w:b w:val="1"/>
          <w:sz w:val="22"/>
        </w:rPr>
      </w:pPr>
      <w:bookmarkStart w:id="44" w:name="_Hlk177743037"/>
    </w:p>
    <w:p>
      <w:pPr>
        <w:pStyle w:val="0"/>
        <w:widowControl w:val="1"/>
        <w:jc w:val="left"/>
        <w:rPr>
          <w:rFonts w:hint="default" w:asciiTheme="majorEastAsia" w:hAnsiTheme="majorEastAsia" w:eastAsiaTheme="majorEastAsia"/>
          <w:b w:val="1"/>
          <w:sz w:val="22"/>
        </w:rPr>
      </w:pPr>
      <w:r>
        <w:rPr>
          <w:rFonts w:hint="default" w:asciiTheme="majorEastAsia" w:hAnsiTheme="majorEastAsia" w:eastAsiaTheme="majorEastAsia"/>
          <w:b w:val="1"/>
          <w:sz w:val="22"/>
        </w:rPr>
        <w:br w:type="page"/>
      </w:r>
    </w:p>
    <w:p>
      <w:pPr>
        <w:pStyle w:val="0"/>
        <w:rPr>
          <w:rFonts w:hint="default" w:asciiTheme="majorEastAsia" w:hAnsiTheme="majorEastAsia" w:eastAsiaTheme="majorEastAsia"/>
          <w:b w:val="1"/>
          <w:sz w:val="22"/>
        </w:rPr>
      </w:pPr>
      <w:r>
        <w:rPr>
          <w:rFonts w:hint="default"/>
        </w:rPr>
        <mc:AlternateContent>
          <mc:Choice Requires="wps">
            <w:drawing>
              <wp:anchor distT="0" distB="0" distL="114300" distR="114300" simplePos="0" relativeHeight="123" behindDoc="0" locked="0" layoutInCell="1" hidden="0" allowOverlap="1">
                <wp:simplePos x="0" y="0"/>
                <wp:positionH relativeFrom="column">
                  <wp:posOffset>-42545</wp:posOffset>
                </wp:positionH>
                <wp:positionV relativeFrom="paragraph">
                  <wp:posOffset>39370</wp:posOffset>
                </wp:positionV>
                <wp:extent cx="5838825" cy="590550"/>
                <wp:effectExtent l="635" t="635" r="29845" b="10795"/>
                <wp:wrapNone/>
                <wp:docPr id="1182" name="角丸四角形 58"/>
                <a:graphic xmlns:a="http://schemas.openxmlformats.org/drawingml/2006/main">
                  <a:graphicData uri="http://schemas.microsoft.com/office/word/2010/wordprocessingShape">
                    <wps:wsp>
                      <wps:cNvPr id="1182" name="角丸四角形 58"/>
                      <wps:cNvSpPr/>
                      <wps:spPr>
                        <a:xfrm>
                          <a:off x="0" y="0"/>
                          <a:ext cx="5838825" cy="590550"/>
                        </a:xfrm>
                        <a:prstGeom prst="round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a:graphicData>
                </a:graphic>
              </wp:anchor>
            </w:drawing>
          </mc:Choice>
          <mc:Fallback>
            <w:pict>
              <v:roundrect id="角丸四角形 58" style="z-index:123;height:46.5pt;mso-wrap-distance-left:9pt;width:459.75pt;mso-wrap-distance-top:0pt;mso-position-horizontal-relative:text;position:absolute;margin-top:3.1pt;margin-left:-3.35pt;mso-position-vertical-relative:text;mso-wrap-distance-bottom:0pt;mso-wrap-distance-right:9pt;" o:spid="_x0000_s1182" o:allowincell="t" o:allowoverlap="t" filled="t" fillcolor="#f8cbad" stroked="t" strokecolor="#f8cbad"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124" behindDoc="0" locked="0" layoutInCell="1" hidden="0" allowOverlap="1">
                <wp:simplePos x="0" y="0"/>
                <wp:positionH relativeFrom="margin">
                  <wp:posOffset>180975</wp:posOffset>
                </wp:positionH>
                <wp:positionV relativeFrom="paragraph">
                  <wp:posOffset>46990</wp:posOffset>
                </wp:positionV>
                <wp:extent cx="5692140" cy="666750"/>
                <wp:effectExtent l="0" t="0" r="635" b="635"/>
                <wp:wrapNone/>
                <wp:docPr id="1183" name="テキスト ボックス 59"/>
                <a:graphic xmlns:a="http://schemas.openxmlformats.org/drawingml/2006/main">
                  <a:graphicData uri="http://schemas.microsoft.com/office/word/2010/wordprocessingShape">
                    <wps:wsp>
                      <wps:cNvPr id="1183" name="テキスト ボックス 59"/>
                      <wps:cNvSpPr txBox="1"/>
                      <wps:spPr>
                        <a:xfrm>
                          <a:off x="0" y="0"/>
                          <a:ext cx="5692140" cy="666750"/>
                        </a:xfrm>
                        <a:prstGeom prst="rect">
                          <a:avLst/>
                        </a:prstGeom>
                        <a:noFill/>
                        <a:ln>
                          <a:noFill/>
                        </a:ln>
                        <a:effectLst/>
                      </wps:spPr>
                      <wps:txbx>
                        <w:txbxContent>
                          <w:p>
                            <w:pPr>
                              <w:pStyle w:val="0"/>
                              <w:spacing w:line="400" w:lineRule="exact"/>
                              <w:jc w:val="left"/>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第５章　教育・保育、子育て支援事業の量の見込み等</w:t>
                            </w:r>
                          </w:p>
                          <w:p>
                            <w:pPr>
                              <w:pStyle w:val="0"/>
                              <w:spacing w:line="400" w:lineRule="exact"/>
                              <w:ind w:firstLine="1124" w:firstLineChars="400"/>
                              <w:jc w:val="left"/>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（子ども・子育て支援事業計画）</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9" style="z-index:124;height:52.5pt;mso-wrap-distance-left:9pt;width:448.2pt;mso-wrap-distance-top:0pt;mso-position-horizontal-relative:margin;position:absolute;margin-top:3.7pt;margin-left:14.25pt;mso-position-vertical-relative:text;mso-wrap-distance-bottom:0pt;mso-wrap-distance-right:9pt;v-text-anchor:top;" o:spid="_x0000_s1183" o:allowincell="t" o:allowoverlap="t" filled="f" stroked="f" o:spt="202" type="#_x0000_t202">
                <v:fill/>
                <v:textbox style="layout-flow:horizontal;" inset="2.0637499999999998mm,0.24694444444444438mm,2.0637499999999998mm,0.24694444444444438mm">
                  <w:txbxContent>
                    <w:p>
                      <w:pPr>
                        <w:pStyle w:val="0"/>
                        <w:spacing w:line="400" w:lineRule="exact"/>
                        <w:jc w:val="left"/>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第５章　教育・保育、子育て支援事業の量の見込み等</w:t>
                      </w:r>
                    </w:p>
                    <w:p>
                      <w:pPr>
                        <w:pStyle w:val="0"/>
                        <w:spacing w:line="400" w:lineRule="exact"/>
                        <w:ind w:firstLine="1124" w:firstLineChars="400"/>
                        <w:jc w:val="left"/>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（子ども・子育て支援事業計画）</w:t>
                      </w:r>
                    </w:p>
                  </w:txbxContent>
                </v:textbox>
                <v:imagedata o:title=""/>
                <w10:wrap type="none" anchorx="margin" anchory="text"/>
              </v:shape>
            </w:pict>
          </mc:Fallback>
        </mc:AlternateContent>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幼児期の教育・保育とこども・子育て支援の充実に向けて、各事業について、</w:t>
      </w:r>
      <w:bookmarkEnd w:id="44"/>
      <w:r>
        <w:rPr>
          <w:rFonts w:hint="eastAsia" w:ascii="HG丸ｺﾞｼｯｸM-PRO" w:hAnsi="HG丸ｺﾞｼｯｸM-PRO" w:eastAsia="HG丸ｺﾞｼｯｸM-PRO"/>
          <w:sz w:val="22"/>
        </w:rPr>
        <w:t>ニーズ調査結果等に基づき量の見込み（必要量）を設定し、見込みに応じた確保方策（確保の内容・量）及び実施時期を設定します。ただし、量の見込みとこれまでの実績数とが大きくかけ離れている場合、実績に基づき適正と思われる量の見込みを設定することとします。</w:t>
      </w:r>
    </w:p>
    <w:p>
      <w:pPr>
        <w:pStyle w:val="0"/>
        <w:spacing w:line="360" w:lineRule="exact"/>
        <w:ind w:left="220" w:hanging="220" w:hangingChars="100"/>
        <w:rPr>
          <w:rFonts w:hint="default" w:ascii="HG丸ｺﾞｼｯｸM-PRO" w:hAnsi="HG丸ｺﾞｼｯｸM-PRO" w:eastAsia="HG丸ｺﾞｼｯｸM-PRO"/>
          <w:sz w:val="22"/>
        </w:rPr>
      </w:pPr>
    </w:p>
    <w:p>
      <w:pPr>
        <w:pStyle w:val="0"/>
        <w:ind w:firstLine="520" w:firstLineChars="20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128" behindDoc="0" locked="0" layoutInCell="1" hidden="0" allowOverlap="1">
                <wp:simplePos x="0" y="0"/>
                <wp:positionH relativeFrom="column">
                  <wp:posOffset>4445</wp:posOffset>
                </wp:positionH>
                <wp:positionV relativeFrom="paragraph">
                  <wp:posOffset>24130</wp:posOffset>
                </wp:positionV>
                <wp:extent cx="2781300" cy="234315"/>
                <wp:effectExtent l="0" t="635" r="29210" b="10795"/>
                <wp:wrapNone/>
                <wp:docPr id="1184" name="グループ化 5131"/>
                <a:graphic xmlns:a="http://schemas.openxmlformats.org/drawingml/2006/main">
                  <a:graphicData uri="http://schemas.microsoft.com/office/word/2010/wordprocessingGroup">
                    <wpg:wgp>
                      <wpg:cNvGrpSpPr/>
                      <wpg:grpSpPr>
                        <a:xfrm>
                          <a:off x="0" y="0"/>
                          <a:ext cx="2781300" cy="234315"/>
                          <a:chOff x="0" y="50830"/>
                          <a:chExt cx="3264636" cy="234709"/>
                        </a:xfrm>
                      </wpg:grpSpPr>
                      <wps:wsp>
                        <wps:cNvPr id="1185" name="直線コネクタ 5132"/>
                        <wps:cNvSpPr/>
                        <wps:spPr>
                          <a:xfrm>
                            <a:off x="0" y="285539"/>
                            <a:ext cx="3264636" cy="0"/>
                          </a:xfrm>
                          <a:prstGeom prst="line">
                            <a:avLst/>
                          </a:prstGeom>
                          <a:noFill/>
                          <a:ln w="25400" cap="flat" cmpd="sng" algn="ctr">
                            <a:solidFill>
                              <a:srgbClr val="ED7D31">
                                <a:lumMod val="40000"/>
                                <a:lumOff val="60000"/>
                              </a:srgbClr>
                            </a:solidFill>
                            <a:prstDash val="solid"/>
                            <a:miter lim="800000"/>
                          </a:ln>
                          <a:effectLst/>
                        </wps:spPr>
                        <wps:bodyPr/>
                      </wps:wsp>
                      <wps:wsp>
                        <wps:cNvPr id="1186" name="パイ 5133"/>
                        <wps:cNvSpPr/>
                        <wps:spPr>
                          <a:xfrm>
                            <a:off x="68327" y="50830"/>
                            <a:ext cx="212971"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31" style="z-index:128;height:18.45pt;mso-wrap-distance-left:9pt;width:219pt;mso-wrap-distance-top:0pt;mso-position-horizontal-relative:text;position:absolute;margin-top:1.9pt;margin-left:0.35pt;mso-position-vertical-relative:text;mso-wrap-distance-bottom:0pt;mso-wrap-distance-right:9pt;" coordsize="3264636,234709" coordorigin="0,50830" o:spid="_x0000_s1184" o:allowincell="t" o:allowoverlap="t">
                <v:line id="直線コネクタ 5132" style="position:absolute;left:0;top:285539;height:0;width:3264636;" o:spid="_x0000_s1185" filled="f" stroked="t" strokecolor="#f8cbad" strokeweight="2pt" o:spt="20" from="0,285539" to="3264636,285539">
                  <v:fill/>
                  <v:stroke linestyle="single" miterlimit="8" endcap="flat" dashstyle="solid" filltype="solid"/>
                  <v:textbox style="layout-flow:horizontal;"/>
                  <v:imagedata o:title=""/>
                  <w10:wrap type="none" anchorx="text" anchory="text"/>
                </v:line>
                <v:shape id="パイ 5133" style="position:absolute;left:68327;top:50830;height:180720;width:212971;" coordsize="21600,21600" o:spid="_x0000_s1186"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１　教育・保育提供区域の設定</w:t>
      </w:r>
    </w:p>
    <w:p>
      <w:pPr>
        <w:pStyle w:val="0"/>
        <w:rPr>
          <w:rFonts w:hint="default" w:ascii="HG丸ｺﾞｼｯｸM-PRO" w:hAnsi="HG丸ｺﾞｼｯｸM-PRO" w:eastAsia="HG丸ｺﾞｼｯｸM-PRO"/>
          <w:b w:val="1"/>
          <w:sz w:val="24"/>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教育・保育提供区域とは、地域の実情に応じて、地理的条件、人口、交通事情等の社会的条件や教育・保育の整備の状況等を総合的に勘案して設定するものです。</w:t>
      </w: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ども・子育て支援事業計画では、教育・保育提供区域ごとに、教育・保育施設及び地域子ども・子育て支援事業の量の見込みと確保方策を記載することとなっています。八頭町の教育・保育提供区域は、事業の特性に応じて次のとおり設定します。</w:t>
      </w:r>
    </w:p>
    <w:p>
      <w:pPr>
        <w:pStyle w:val="0"/>
        <w:rPr>
          <w:rFonts w:hint="default" w:asciiTheme="majorEastAsia" w:hAnsiTheme="majorEastAsia" w:eastAsiaTheme="majorEastAsia"/>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図表</w:t>
      </w:r>
      <w:r>
        <w:rPr>
          <w:rFonts w:hint="eastAsia" w:ascii="HG丸ｺﾞｼｯｸM-PRO" w:hAnsi="HG丸ｺﾞｼｯｸM-PRO" w:eastAsia="HG丸ｺﾞｼｯｸM-PRO"/>
          <w:b w:val="1"/>
          <w:sz w:val="22"/>
        </w:rPr>
        <w:t>37</w:t>
      </w:r>
      <w:r>
        <w:rPr>
          <w:rFonts w:hint="eastAsia" w:ascii="HG丸ｺﾞｼｯｸM-PRO" w:hAnsi="HG丸ｺﾞｼｯｸM-PRO" w:eastAsia="HG丸ｺﾞｼｯｸM-PRO"/>
          <w:b w:val="1"/>
          <w:sz w:val="22"/>
        </w:rPr>
        <w:t>　八頭町の教育・保育提供区域</w:t>
      </w:r>
    </w:p>
    <w:tbl>
      <w:tblPr>
        <w:tblStyle w:val="41"/>
        <w:tblW w:w="9639" w:type="dxa"/>
        <w:tblInd w:w="-5" w:type="dxa"/>
        <w:tblLayout w:type="fixed"/>
        <w:tblLook w:firstRow="1" w:lastRow="0" w:firstColumn="1" w:lastColumn="0" w:noHBand="0" w:noVBand="1" w:val="04A0"/>
      </w:tblPr>
      <w:tblGrid>
        <w:gridCol w:w="1276"/>
        <w:gridCol w:w="6095"/>
        <w:gridCol w:w="2268"/>
      </w:tblGrid>
      <w:tr>
        <w:trPr>
          <w:trHeight w:val="440" w:hRule="atLeast"/>
        </w:trPr>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区域</w:t>
            </w:r>
          </w:p>
        </w:tc>
        <w:tc>
          <w:tcPr>
            <w:tcW w:w="60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該当事業</w:t>
            </w: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考え方</w:t>
            </w:r>
          </w:p>
        </w:tc>
      </w:tr>
      <w:tr>
        <w:trPr>
          <w:trHeight w:val="7464" w:hRule="atLeast"/>
        </w:trPr>
        <w:tc>
          <w:tcPr>
            <w:tcW w:w="1276"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町全域</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（１区域）</w:t>
            </w:r>
          </w:p>
        </w:tc>
        <w:tc>
          <w:tcPr>
            <w:tcW w:w="6095"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平日日中の教育・保育（子ども・子育て支援給付）</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時間外保育事業（延長保育事業）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放課後児童健全育成事業（放課後児童クラブ）</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子育て短期支援事業</w:t>
            </w:r>
          </w:p>
          <w:p>
            <w:pPr>
              <w:pStyle w:val="32"/>
              <w:spacing w:line="360" w:lineRule="exact"/>
              <w:ind w:left="360"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（ショートステイ事業、トワイライトステイ事業）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地域子育て支援拠点事業（子育て支援センター）</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一時預かり事業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病児保育事業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子育て援助活動支援事業（ファミリーサポートセンター）</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利用者支援事業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乳児家庭全戸訪問事業（こんにちは赤ちゃん事業）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養育支援訪問事業</w:t>
            </w:r>
          </w:p>
          <w:p>
            <w:pPr>
              <w:pStyle w:val="32"/>
              <w:numPr>
                <w:ilvl w:val="0"/>
                <w:numId w:val="1"/>
              </w:numPr>
              <w:spacing w:line="360" w:lineRule="exact"/>
              <w:ind w:left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妊婦健康診査事業</w:t>
            </w:r>
          </w:p>
          <w:p>
            <w:pPr>
              <w:pStyle w:val="0"/>
              <w:spacing w:line="360" w:lineRule="exact"/>
              <w:rPr>
                <w:rFonts w:hint="default" w:ascii="HG丸ｺﾞｼｯｸM-PRO" w:hAnsi="HG丸ｺﾞｼｯｸM-PRO" w:eastAsia="HG丸ｺﾞｼｯｸM-PRO"/>
                <w:b w:val="1"/>
                <w:color w:val="00B050"/>
                <w:sz w:val="22"/>
              </w:rPr>
            </w:pPr>
            <w:bookmarkStart w:id="45" w:name="_Hlk192800466"/>
            <w:r>
              <w:rPr>
                <w:rFonts w:hint="eastAsia" w:ascii="HG丸ｺﾞｼｯｸM-PRO" w:hAnsi="HG丸ｺﾞｼｯｸM-PRO" w:eastAsia="HG丸ｺﾞｼｯｸM-PRO"/>
                <w:sz w:val="22"/>
              </w:rPr>
              <w:t>○</w:t>
            </w:r>
            <w:bookmarkEnd w:id="45"/>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子育て世帯訪問支援事業</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妊婦等包括相談支援事業</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乳児等通園支援事業（こども誰でも通園制度）</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産後ケア事業</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子どもを守る地域ネットワーク機能強化事業</w:t>
            </w: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tc>
        <w:tc>
          <w:tcPr>
            <w:tcW w:w="2268"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事業の特性（特定の区域で対象者を分けない等）や施設整備の状況等を考慮し、町全域を１つの区域として事業の実施内容を検討していきます。</w:t>
            </w:r>
          </w:p>
        </w:tc>
      </w:tr>
    </w:tbl>
    <w:p>
      <w:pPr>
        <w:pStyle w:val="0"/>
        <w:widowControl w:val="1"/>
        <w:jc w:val="left"/>
        <w:rPr>
          <w:rFonts w:hint="default" w:ascii="HG丸ｺﾞｼｯｸM-PRO" w:hAnsi="HG丸ｺﾞｼｯｸM-PRO" w:eastAsia="HG丸ｺﾞｼｯｸM-PRO"/>
          <w:b w:val="1"/>
          <w:sz w:val="24"/>
        </w:rPr>
      </w:pPr>
      <w:r>
        <w:rPr>
          <w:rFonts w:hint="default" w:ascii="HG丸ｺﾞｼｯｸM-PRO" w:hAnsi="HG丸ｺﾞｼｯｸM-PRO" w:eastAsia="HG丸ｺﾞｼｯｸM-PRO"/>
          <w:b w:val="1"/>
          <w:sz w:val="24"/>
        </w:rPr>
        <w:br w:type="page"/>
      </w:r>
    </w:p>
    <w:p>
      <w:pPr>
        <w:pStyle w:val="0"/>
        <w:ind w:left="210" w:leftChars="100" w:firstLine="260" w:firstLineChars="10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131" behindDoc="0" locked="0" layoutInCell="1" hidden="0" allowOverlap="1">
                <wp:simplePos x="0" y="0"/>
                <wp:positionH relativeFrom="column">
                  <wp:posOffset>-24130</wp:posOffset>
                </wp:positionH>
                <wp:positionV relativeFrom="paragraph">
                  <wp:posOffset>15240</wp:posOffset>
                </wp:positionV>
                <wp:extent cx="3609975" cy="234315"/>
                <wp:effectExtent l="0" t="635" r="29210" b="10795"/>
                <wp:wrapNone/>
                <wp:docPr id="1187" name="グループ化 5134"/>
                <a:graphic xmlns:a="http://schemas.openxmlformats.org/drawingml/2006/main">
                  <a:graphicData uri="http://schemas.microsoft.com/office/word/2010/wordprocessingGroup">
                    <wpg:wgp>
                      <wpg:cNvGrpSpPr/>
                      <wpg:grpSpPr>
                        <a:xfrm>
                          <a:off x="0" y="0"/>
                          <a:ext cx="3609975" cy="234315"/>
                          <a:chOff x="7581" y="33868"/>
                          <a:chExt cx="3232187" cy="234948"/>
                        </a:xfrm>
                      </wpg:grpSpPr>
                      <wps:wsp>
                        <wps:cNvPr id="1188" name="直線コネクタ 5135"/>
                        <wps:cNvSpPr/>
                        <wps:spPr>
                          <a:xfrm>
                            <a:off x="7581" y="268816"/>
                            <a:ext cx="3232187" cy="0"/>
                          </a:xfrm>
                          <a:prstGeom prst="line">
                            <a:avLst/>
                          </a:prstGeom>
                          <a:noFill/>
                          <a:ln w="25400" cap="flat" cmpd="sng" algn="ctr">
                            <a:solidFill>
                              <a:srgbClr val="ED7D31">
                                <a:lumMod val="40000"/>
                                <a:lumOff val="60000"/>
                              </a:srgbClr>
                            </a:solidFill>
                            <a:prstDash val="solid"/>
                            <a:miter lim="800000"/>
                          </a:ln>
                          <a:effectLst/>
                        </wps:spPr>
                        <wps:bodyPr/>
                      </wps:wsp>
                      <wps:wsp>
                        <wps:cNvPr id="1189" name="パイ 5136"/>
                        <wps:cNvSpPr/>
                        <wps:spPr>
                          <a:xfrm>
                            <a:off x="81641" y="33868"/>
                            <a:ext cx="164064" cy="18072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34" style="z-index:131;height:18.45pt;mso-wrap-distance-left:9pt;width:284.25pt;mso-wrap-distance-top:0pt;mso-position-horizontal-relative:text;position:absolute;margin-top:1.2pt;margin-left:-1.9pt;mso-position-vertical-relative:text;mso-wrap-distance-bottom:0pt;mso-wrap-distance-right:9pt;" coordsize="3232187,234948" coordorigin="7581,33868" o:spid="_x0000_s1187" o:allowincell="t" o:allowoverlap="t">
                <v:line id="直線コネクタ 5135" style="position:absolute;left:7581;top:268816;height:0;width:3232187;" o:spid="_x0000_s1188" filled="f" stroked="t" strokecolor="#f8cbad" strokeweight="2pt" o:spt="20" from="7581,268816" to="3239768,268816">
                  <v:fill/>
                  <v:stroke linestyle="single" miterlimit="8" endcap="flat" dashstyle="solid" filltype="solid"/>
                  <v:textbox style="layout-flow:horizontal;"/>
                  <v:imagedata o:title=""/>
                  <w10:wrap type="none" anchorx="text" anchory="text"/>
                </v:line>
                <v:shape id="パイ 5136" style="position:absolute;left:81641;top:33868;height:180720;width:164064;" coordsize="21600,21600" o:spid="_x0000_s1189"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sz w:val="26"/>
        </w:rPr>
        <w:t>２　教育・保育の量の見込みと確保方策等</w:t>
      </w:r>
    </w:p>
    <w:p>
      <w:pPr>
        <w:pStyle w:val="0"/>
        <w:rPr>
          <w:rFonts w:hint="default" w:ascii="HG丸ｺﾞｼｯｸM-PRO" w:hAnsi="HG丸ｺﾞｼｯｸM-PRO" w:eastAsia="HG丸ｺﾞｼｯｸM-PRO"/>
          <w:b w:val="1"/>
          <w:sz w:val="24"/>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国から示された基本指針等に沿って、平日日中の教育・保育について「量の見込み」を定めます。また、設定した量の見込みに対応するよう、特定教育・保育施設、地域型保育事業の確保方策及び実施時期を設定します。</w:t>
      </w:r>
    </w:p>
    <w:p>
      <w:pPr>
        <w:pStyle w:val="0"/>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　</w:t>
      </w:r>
    </w:p>
    <w:p>
      <w:pPr>
        <w:pStyle w:val="0"/>
        <w:ind w:left="221" w:hanging="221" w:hangingChars="100"/>
        <w:rPr>
          <w:rFonts w:hint="default" w:ascii="HG丸ｺﾞｼｯｸM-PRO" w:hAnsi="HG丸ｺﾞｼｯｸM-PRO" w:eastAsia="HG丸ｺﾞｼｯｸM-PRO"/>
          <w:sz w:val="22"/>
        </w:rPr>
      </w:pPr>
      <w:r>
        <w:rPr>
          <w:rFonts w:hint="eastAsia" w:asciiTheme="majorEastAsia" w:hAnsiTheme="majorEastAsia" w:eastAsiaTheme="majorEastAsia"/>
          <w:b w:val="1"/>
          <w:sz w:val="22"/>
        </w:rPr>
        <w:t>（</w:t>
      </w:r>
      <w:r>
        <w:rPr>
          <w:rFonts w:hint="eastAsia" w:ascii="HG丸ｺﾞｼｯｸM-PRO" w:hAnsi="HG丸ｺﾞｼｯｸM-PRO" w:eastAsia="HG丸ｺﾞｼｯｸM-PRO"/>
          <w:b w:val="1"/>
          <w:sz w:val="22"/>
        </w:rPr>
        <w:t>１）対象事業</w:t>
      </w:r>
    </w:p>
    <w:p>
      <w:pPr>
        <w:pStyle w:val="0"/>
        <w:spacing w:line="360" w:lineRule="exact"/>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量の見込みを設定し、確保方策（提供体制の確保の内容）及び実施時期を設定する事業は次のとおりです。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2"/>
        </w:rPr>
        <w:t>●平日日中の教育・保育</w:t>
      </w:r>
    </w:p>
    <w:tbl>
      <w:tblPr>
        <w:tblStyle w:val="41"/>
        <w:tblW w:w="9072" w:type="dxa"/>
        <w:tblInd w:w="-5" w:type="dxa"/>
        <w:tblLayout w:type="fixed"/>
        <w:tblLook w:firstRow="1" w:lastRow="0" w:firstColumn="1" w:lastColumn="0" w:noHBand="0" w:noVBand="1" w:val="04A0"/>
      </w:tblPr>
      <w:tblGrid>
        <w:gridCol w:w="436"/>
        <w:gridCol w:w="2683"/>
        <w:gridCol w:w="1843"/>
        <w:gridCol w:w="4110"/>
      </w:tblGrid>
      <w:tr>
        <w:trPr>
          <w:trHeight w:val="495" w:hRule="atLeast"/>
        </w:trPr>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4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認定区分</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4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対象事業</w:t>
            </w:r>
          </w:p>
        </w:tc>
        <w:tc>
          <w:tcPr>
            <w:tcW w:w="41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4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事業概要</w:t>
            </w:r>
          </w:p>
        </w:tc>
      </w:tr>
      <w:tr>
        <w:trPr>
          <w:trHeight w:val="1403" w:hRule="atLeast"/>
        </w:trPr>
        <w:tc>
          <w:tcPr>
            <w:tcW w:w="43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240" w:afterLines="0" w:afterAutospacing="0"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１号</w:t>
            </w:r>
          </w:p>
        </w:tc>
        <w:tc>
          <w:tcPr>
            <w:tcW w:w="2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こどもが満</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保育の必要なし</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及び幼稚園</w:t>
            </w:r>
          </w:p>
        </w:tc>
        <w:tc>
          <w:tcPr>
            <w:tcW w:w="41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認定こども園（幼稚園と保育所の機能を併せ持つ施設）及び幼稚園で、教育標準時間（</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時間程度）の幼児教育を実施</w:t>
            </w:r>
          </w:p>
        </w:tc>
      </w:tr>
      <w:tr>
        <w:trPr>
          <w:trHeight w:val="878" w:hRule="atLeast"/>
        </w:trPr>
        <w:tc>
          <w:tcPr>
            <w:tcW w:w="43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HG丸ｺﾞｼｯｸM-PRO" w:hAnsi="HG丸ｺﾞｼｯｸM-PRO" w:eastAsia="HG丸ｺﾞｼｯｸM-PRO"/>
                <w:sz w:val="22"/>
              </w:rPr>
            </w:pPr>
          </w:p>
        </w:tc>
        <w:tc>
          <w:tcPr>
            <w:tcW w:w="2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共働きであるが、幼稚園利用を希望する家庭</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幼稚園</w:t>
            </w:r>
          </w:p>
        </w:tc>
        <w:tc>
          <w:tcPr>
            <w:tcW w:w="41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幼稚園で、教育標準時間（</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時間程度）の幼児教育を実施</w:t>
            </w:r>
          </w:p>
        </w:tc>
      </w:tr>
      <w:tr>
        <w:trPr>
          <w:trHeight w:val="2339" w:hRule="atLeast"/>
        </w:trPr>
        <w:tc>
          <w:tcPr>
            <w:tcW w:w="4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240" w:afterLines="0" w:afterAutospacing="0"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２号</w:t>
            </w:r>
          </w:p>
        </w:tc>
        <w:tc>
          <w:tcPr>
            <w:tcW w:w="2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こどもが満</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歳以上</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保育の必要あり</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及び保育所</w:t>
            </w:r>
          </w:p>
        </w:tc>
        <w:tc>
          <w:tcPr>
            <w:tcW w:w="41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認定こども園もしくは保育所で、両親ともにフルタイムで就労する場合、又はそれに近い場合は、保育標準時間（</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時間）までの利用に対応。両親の両方又はいずれかがパートタイムで就労する場合は、保育短時間（</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時間）までの利用に対応。</w:t>
            </w:r>
          </w:p>
        </w:tc>
      </w:tr>
      <w:tr>
        <w:trPr>
          <w:trHeight w:val="3425" w:hRule="atLeast"/>
        </w:trPr>
        <w:tc>
          <w:tcPr>
            <w:tcW w:w="4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240" w:afterLines="0" w:afterAutospacing="0"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３号</w:t>
            </w:r>
          </w:p>
        </w:tc>
        <w:tc>
          <w:tcPr>
            <w:tcW w:w="26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こどもが満</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歳未満</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保育の必要あり</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及び保育所、</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地域型保育事業</w:t>
            </w:r>
          </w:p>
        </w:tc>
        <w:tc>
          <w:tcPr>
            <w:tcW w:w="41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認定こども園もしくは保育所で、両親ともにフルタイムで就労する場合、又はそれに近い場合は、保育標準時間（</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時間）までの利用に対応。両親の両方又はいずれかがパートタイムで就労する場合は、保育短時間（</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日</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時間）までの利用に対応。</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地域型保育事業（定員</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人以上</w:t>
            </w:r>
            <w:r>
              <w:rPr>
                <w:rFonts w:hint="eastAsia" w:ascii="HG丸ｺﾞｼｯｸM-PRO" w:hAnsi="HG丸ｺﾞｼｯｸM-PRO" w:eastAsia="HG丸ｺﾞｼｯｸM-PRO"/>
                <w:sz w:val="22"/>
              </w:rPr>
              <w:t>19</w:t>
            </w:r>
            <w:r>
              <w:rPr>
                <w:rFonts w:hint="eastAsia" w:ascii="HG丸ｺﾞｼｯｸM-PRO" w:hAnsi="HG丸ｺﾞｼｯｸM-PRO" w:eastAsia="HG丸ｺﾞｼｯｸM-PRO"/>
                <w:sz w:val="22"/>
              </w:rPr>
              <w:t>人以下の小規模保育、定員</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人以下の家庭的保育、居宅訪問型保育、事業所内保育）で、上記と同様の対応。</w:t>
            </w:r>
          </w:p>
        </w:tc>
      </w:tr>
    </w:tbl>
    <w:p>
      <w:pPr>
        <w:pStyle w:val="0"/>
        <w:ind w:left="225" w:leftChars="107"/>
        <w:rPr>
          <w:rFonts w:hint="default" w:ascii="HG丸ｺﾞｼｯｸM-PRO" w:hAnsi="HG丸ｺﾞｼｯｸM-PRO" w:eastAsia="HG丸ｺﾞｼｯｸM-PRO"/>
          <w:sz w:val="22"/>
        </w:rPr>
      </w:pP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2"/>
        </w:rPr>
        <w:t>八頭町は認定こども園及び幼稚園を設置していないため、町外の認定こども園もしくは幼稚園へ入所する量を見込むこととする。</w:t>
      </w:r>
    </w:p>
    <w:p>
      <w:pPr>
        <w:pStyle w:val="0"/>
        <w:widowControl w:val="1"/>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（２）見込みと確保方策等</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平日日中の教育・保育の量の見込み、特定教育・保育施設、地域型保育事業の確保方策及び実施時期を次のとおり設定します。</w:t>
      </w:r>
    </w:p>
    <w:p>
      <w:pPr>
        <w:pStyle w:val="0"/>
        <w:ind w:left="210" w:leftChars="100" w:firstLine="221" w:firstLineChars="100"/>
        <w:rPr>
          <w:rFonts w:hint="default" w:ascii="HG丸ｺﾞｼｯｸM-PRO" w:hAnsi="HG丸ｺﾞｼｯｸM-PRO" w:eastAsia="HG丸ｺﾞｼｯｸM-PRO"/>
          <w:b w:val="1"/>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b w:val="1"/>
          <w:sz w:val="22"/>
        </w:rPr>
        <w:t>１号認定（満３歳以上で保育の必要性なし、教育ニーズあり）</w:t>
      </w:r>
    </w:p>
    <w:tbl>
      <w:tblPr>
        <w:tblStyle w:val="11"/>
        <w:tblW w:w="8647" w:type="dxa"/>
        <w:tblInd w:w="137" w:type="dxa"/>
        <w:tblLayout w:type="fixed"/>
        <w:tblLook w:firstRow="1" w:lastRow="0" w:firstColumn="1" w:lastColumn="0" w:noHBand="0" w:noVBand="1" w:val="04A0"/>
      </w:tblPr>
      <w:tblGrid>
        <w:gridCol w:w="284"/>
        <w:gridCol w:w="2268"/>
        <w:gridCol w:w="1219"/>
        <w:gridCol w:w="1219"/>
        <w:gridCol w:w="1219"/>
        <w:gridCol w:w="1219"/>
        <w:gridCol w:w="1219"/>
      </w:tblGrid>
      <w:tr>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rHeight w:val="264" w:hRule="atLeast"/>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w:t>
            </w:r>
            <w:r>
              <w:rPr>
                <w:rFonts w:hint="eastAsia" w:ascii="HG丸ｺﾞｼｯｸM-PRO" w:hAnsi="HG丸ｺﾞｼｯｸM-PRO" w:eastAsia="HG丸ｺﾞｼｯｸM-PRO"/>
                <w:sz w:val="22"/>
              </w:rPr>
              <w:t>人</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特定教育・保育施設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doub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確認を受けない幼稚園</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spacing w:val="-20"/>
                <w:sz w:val="22"/>
              </w:rPr>
            </w:pPr>
            <w:r>
              <w:rPr>
                <w:rFonts w:hint="eastAsia" w:ascii="HG丸ｺﾞｼｯｸM-PRO" w:hAnsi="HG丸ｺﾞｼｯｸM-PRO" w:eastAsia="HG丸ｺﾞｼｯｸM-PRO"/>
                <w:spacing w:val="-20"/>
                <w:sz w:val="22"/>
              </w:rPr>
              <w:t>0</w:t>
            </w:r>
            <w:r>
              <w:rPr>
                <w:rFonts w:hint="eastAsia" w:ascii="HG丸ｺﾞｼｯｸM-PRO" w:hAnsi="HG丸ｺﾞｼｯｸM-PRO" w:eastAsia="HG丸ｺﾞｼｯｸM-PRO"/>
                <w:spacing w:val="-20"/>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c>
          <w:tcPr>
            <w:tcW w:w="255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FF"/>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FF"/>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FF"/>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FF"/>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FF"/>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人</w:t>
            </w:r>
          </w:p>
        </w:tc>
      </w:tr>
      <w:tr>
        <w:trPr/>
        <w:tc>
          <w:tcPr>
            <w:tcW w:w="2552"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295" w:hRule="atLeast"/>
        </w:trPr>
        <w:tc>
          <w:tcPr>
            <w:tcW w:w="2552"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24</w:t>
            </w:r>
            <w:r>
              <w:rPr>
                <w:rFonts w:hint="eastAsia" w:ascii="HG丸ｺﾞｼｯｸM-PRO" w:hAnsi="HG丸ｺﾞｼｯｸM-PRO" w:eastAsia="HG丸ｺﾞｼｯｸM-PRO"/>
                <w:sz w:val="22"/>
              </w:rPr>
              <w:t>人</w:t>
            </w:r>
          </w:p>
        </w:tc>
      </w:tr>
    </w:tbl>
    <w:p>
      <w:pPr>
        <w:pStyle w:val="0"/>
        <w:spacing w:line="280" w:lineRule="exact"/>
        <w:ind w:left="400" w:right="422" w:rightChars="201" w:hanging="400" w:hangingChars="2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ind w:left="440" w:hanging="440" w:hangingChars="200"/>
        <w:rPr>
          <w:rFonts w:hint="default" w:ascii="HG丸ｺﾞｼｯｸM-PRO" w:hAnsi="HG丸ｺﾞｼｯｸM-PRO" w:eastAsia="HG丸ｺﾞｼｯｸM-PRO"/>
          <w:sz w:val="22"/>
        </w:rPr>
      </w:pPr>
    </w:p>
    <w:p>
      <w:pPr>
        <w:pStyle w:val="0"/>
        <w:ind w:left="210" w:left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２号認定（満３歳以上で保育の必要性あり）</w:t>
      </w:r>
    </w:p>
    <w:tbl>
      <w:tblPr>
        <w:tblStyle w:val="11"/>
        <w:tblW w:w="8647" w:type="dxa"/>
        <w:tblInd w:w="137" w:type="dxa"/>
        <w:tblLayout w:type="fixed"/>
        <w:tblLook w:firstRow="1" w:lastRow="0" w:firstColumn="1" w:lastColumn="0" w:noHBand="0" w:noVBand="1" w:val="04A0"/>
      </w:tblPr>
      <w:tblGrid>
        <w:gridCol w:w="284"/>
        <w:gridCol w:w="2268"/>
        <w:gridCol w:w="1219"/>
        <w:gridCol w:w="1219"/>
        <w:gridCol w:w="1219"/>
        <w:gridCol w:w="1219"/>
        <w:gridCol w:w="1219"/>
      </w:tblGrid>
      <w:tr>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222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204</w:t>
            </w:r>
            <w:r>
              <w:rPr>
                <w:rFonts w:hint="eastAsia" w:ascii="HG丸ｺﾞｼｯｸM-PRO" w:hAnsi="HG丸ｺﾞｼｯｸM-PRO" w:eastAsia="HG丸ｺﾞｼｯｸM-PRO"/>
                <w:sz w:val="22"/>
              </w:rPr>
              <w:t>人</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280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特定教育・保育施設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220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認可外保育施設</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c>
          <w:tcPr>
            <w:tcW w:w="255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255</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253</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202</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208</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191</w:t>
            </w:r>
            <w:r>
              <w:rPr>
                <w:rFonts w:hint="eastAsia" w:ascii="HG丸ｺﾞｼｯｸM-PRO" w:hAnsi="HG丸ｺﾞｼｯｸM-PRO" w:eastAsia="HG丸ｺﾞｼｯｸM-PRO"/>
                <w:sz w:val="22"/>
              </w:rPr>
              <w:t>人</w:t>
            </w:r>
          </w:p>
        </w:tc>
      </w:tr>
      <w:tr>
        <w:trPr>
          <w:trHeight w:val="198" w:hRule="atLeast"/>
        </w:trPr>
        <w:tc>
          <w:tcPr>
            <w:tcW w:w="2552"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c>
          <w:tcPr>
            <w:tcW w:w="2552"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313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311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281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289</w:t>
            </w:r>
            <w:r>
              <w:rPr>
                <w:rFonts w:hint="eastAsia" w:ascii="HG丸ｺﾞｼｯｸM-PRO" w:hAnsi="HG丸ｺﾞｼｯｸM-PRO" w:eastAsia="HG丸ｺﾞｼｯｸM-PRO"/>
                <w:sz w:val="22"/>
              </w:rPr>
              <w:t>人</w:t>
            </w:r>
          </w:p>
        </w:tc>
      </w:tr>
    </w:tbl>
    <w:p>
      <w:pPr>
        <w:pStyle w:val="0"/>
        <w:spacing w:line="280" w:lineRule="exact"/>
        <w:ind w:left="400" w:right="422" w:rightChars="201" w:hanging="400" w:hangingChars="200"/>
        <w:rPr>
          <w:rFonts w:hint="default" w:asciiTheme="majorEastAsia" w:hAnsiTheme="majorEastAsia" w:eastAsiaTheme="majorEastAsia"/>
          <w:color w:val="FF0000"/>
          <w:sz w:val="20"/>
        </w:rPr>
      </w:pPr>
      <w:r>
        <w:rPr>
          <w:rFonts w:hint="eastAsia" w:ascii="HG丸ｺﾞｼｯｸM-PRO" w:hAnsi="HG丸ｺﾞｼｯｸM-PRO" w:eastAsia="HG丸ｺﾞｼｯｸM-PRO"/>
          <w:sz w:val="20"/>
        </w:rPr>
        <w:t>　※調査アンケートによる量の見込み計算値と第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年度の見込み値に、推計児童数等の変動を加味して調整し、量の見込みとした。</w:t>
      </w:r>
      <w:r>
        <w:rPr>
          <w:rFonts w:hint="default" w:asciiTheme="majorEastAsia" w:hAnsiTheme="majorEastAsia" w:eastAsiaTheme="majorEastAsia"/>
          <w:color w:val="FF0000"/>
          <w:sz w:val="20"/>
        </w:rPr>
        <w:br w:type="page"/>
      </w:r>
    </w:p>
    <w:p>
      <w:pPr>
        <w:pStyle w:val="0"/>
        <w:widowControl w:val="1"/>
        <w:ind w:firstLine="220"/>
        <w:jc w:val="left"/>
        <w:rPr>
          <w:rFonts w:hint="default" w:ascii="HG丸ｺﾞｼｯｸM-PRO" w:hAnsi="HG丸ｺﾞｼｯｸM-PRO" w:eastAsia="HG丸ｺﾞｼｯｸM-PRO"/>
          <w:b w:val="1"/>
          <w:color w:val="FF0000"/>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b w:val="1"/>
          <w:sz w:val="22"/>
        </w:rPr>
        <w:t>３号認定（満３歳未満で保育の必要性あり）</w:t>
      </w:r>
    </w:p>
    <w:p>
      <w:pPr>
        <w:pStyle w:val="0"/>
        <w:widowControl w:val="1"/>
        <w:tabs>
          <w:tab w:val="left" w:leader="none" w:pos="284"/>
        </w:tabs>
        <w:spacing w:line="280" w:lineRule="exact"/>
        <w:ind w:left="220" w:hanging="220"/>
        <w:jc w:val="lef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（０歳）</w:t>
      </w:r>
    </w:p>
    <w:tbl>
      <w:tblPr>
        <w:tblStyle w:val="11"/>
        <w:tblW w:w="8647" w:type="dxa"/>
        <w:tblInd w:w="137" w:type="dxa"/>
        <w:tblLayout w:type="fixed"/>
        <w:tblLook w:firstRow="1" w:lastRow="0" w:firstColumn="1" w:lastColumn="0" w:noHBand="0" w:noVBand="1" w:val="04A0"/>
      </w:tblPr>
      <w:tblGrid>
        <w:gridCol w:w="284"/>
        <w:gridCol w:w="2268"/>
        <w:gridCol w:w="1219"/>
        <w:gridCol w:w="1219"/>
        <w:gridCol w:w="1219"/>
        <w:gridCol w:w="1219"/>
        <w:gridCol w:w="1219"/>
      </w:tblGrid>
      <w:tr>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特定教育・保育施設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地域型保育事業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認可外保育施設</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c>
          <w:tcPr>
            <w:tcW w:w="255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63</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59</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58</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55</w:t>
            </w:r>
            <w:r>
              <w:rPr>
                <w:rFonts w:hint="eastAsia" w:ascii="HG丸ｺﾞｼｯｸM-PRO" w:hAnsi="HG丸ｺﾞｼｯｸM-PRO" w:eastAsia="HG丸ｺﾞｼｯｸM-PRO"/>
                <w:sz w:val="22"/>
              </w:rPr>
              <w:t>人</w:t>
            </w:r>
          </w:p>
        </w:tc>
      </w:tr>
      <w:tr>
        <w:trPr>
          <w:trHeight w:val="198" w:hRule="atLeast"/>
        </w:trPr>
        <w:tc>
          <w:tcPr>
            <w:tcW w:w="2552"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c>
          <w:tcPr>
            <w:tcW w:w="2552"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37</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34</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年度の見込み値に、推計児童数等の変動を加味して調整し、量の見込みとした。</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（１歳）</w:t>
      </w:r>
    </w:p>
    <w:tbl>
      <w:tblPr>
        <w:tblStyle w:val="11"/>
        <w:tblW w:w="8647" w:type="dxa"/>
        <w:tblInd w:w="137" w:type="dxa"/>
        <w:tblLayout w:type="fixed"/>
        <w:tblLook w:firstRow="1" w:lastRow="0" w:firstColumn="1" w:lastColumn="0" w:noHBand="0" w:noVBand="1" w:val="04A0"/>
      </w:tblPr>
      <w:tblGrid>
        <w:gridCol w:w="284"/>
        <w:gridCol w:w="2268"/>
        <w:gridCol w:w="1219"/>
        <w:gridCol w:w="1219"/>
        <w:gridCol w:w="1219"/>
        <w:gridCol w:w="1219"/>
        <w:gridCol w:w="1219"/>
      </w:tblGrid>
      <w:tr>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63</w:t>
            </w:r>
            <w:r>
              <w:rPr>
                <w:rFonts w:hint="eastAsia" w:ascii="HG丸ｺﾞｼｯｸM-PRO" w:hAnsi="HG丸ｺﾞｼｯｸM-PRO" w:eastAsia="HG丸ｺﾞｼｯｸM-PRO"/>
                <w:sz w:val="22"/>
              </w:rPr>
              <w:t>人</w:t>
            </w:r>
          </w:p>
        </w:tc>
      </w:tr>
      <w:tr>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特定教育・保育施設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地域型保育事業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c>
          <w:tcPr>
            <w:tcW w:w="284" w:type="dxa"/>
            <w:tcBorders>
              <w:top w:val="nil"/>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認可外保育施設</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c>
          <w:tcPr>
            <w:tcW w:w="255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46</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58</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57</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55</w:t>
            </w:r>
            <w:r>
              <w:rPr>
                <w:rFonts w:hint="eastAsia" w:ascii="HG丸ｺﾞｼｯｸM-PRO" w:hAnsi="HG丸ｺﾞｼｯｸM-PRO" w:eastAsia="HG丸ｺﾞｼｯｸM-PRO"/>
                <w:sz w:val="22"/>
              </w:rPr>
              <w:t>人</w:t>
            </w:r>
          </w:p>
        </w:tc>
      </w:tr>
      <w:tr>
        <w:trPr>
          <w:trHeight w:val="198" w:hRule="atLeast"/>
        </w:trPr>
        <w:tc>
          <w:tcPr>
            <w:tcW w:w="2552"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c>
          <w:tcPr>
            <w:tcW w:w="2552"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57</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82</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年度の見込み値に、推計児童数等の変動を加味して調整し、量の見込みとした。</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（２歳）</w:t>
      </w:r>
    </w:p>
    <w:tbl>
      <w:tblPr>
        <w:tblStyle w:val="11"/>
        <w:tblW w:w="8647" w:type="dxa"/>
        <w:tblInd w:w="137" w:type="dxa"/>
        <w:tblLayout w:type="fixed"/>
        <w:tblLook w:firstRow="1" w:lastRow="0" w:firstColumn="1" w:lastColumn="0" w:noHBand="0" w:noVBand="1" w:val="04A0"/>
      </w:tblPr>
      <w:tblGrid>
        <w:gridCol w:w="284"/>
        <w:gridCol w:w="2268"/>
        <w:gridCol w:w="1219"/>
        <w:gridCol w:w="1219"/>
        <w:gridCol w:w="1219"/>
        <w:gridCol w:w="1219"/>
        <w:gridCol w:w="1219"/>
      </w:tblGrid>
      <w:tr>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rHeight w:val="360" w:hRule="atLeast"/>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87</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68</w:t>
            </w:r>
            <w:r>
              <w:rPr>
                <w:rFonts w:hint="eastAsia" w:ascii="HG丸ｺﾞｼｯｸM-PRO" w:hAnsi="HG丸ｺﾞｼｯｸM-PRO" w:eastAsia="HG丸ｺﾞｼｯｸM-PRO"/>
                <w:sz w:val="22"/>
              </w:rPr>
              <w:t>人</w:t>
            </w:r>
          </w:p>
        </w:tc>
      </w:tr>
      <w:tr>
        <w:trPr>
          <w:trHeight w:val="360" w:hRule="atLeast"/>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r>
      <w:tr>
        <w:trPr>
          <w:trHeight w:val="360" w:hRule="atLeast"/>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特定教育・保育施設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u w:val="single" w:color="FF0000"/>
              </w:rPr>
            </w:pPr>
            <w:r>
              <w:rPr>
                <w:rFonts w:hint="eastAsia" w:ascii="HG丸ｺﾞｼｯｸM-PRO" w:hAnsi="HG丸ｺﾞｼｯｸM-PRO" w:eastAsia="HG丸ｺﾞｼｯｸM-PRO"/>
                <w:sz w:val="22"/>
              </w:rPr>
              <w:t>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r>
      <w:tr>
        <w:trPr>
          <w:trHeight w:val="360" w:hRule="atLeast"/>
        </w:trPr>
        <w:tc>
          <w:tcPr>
            <w:tcW w:w="284"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地域型保育事業</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rHeight w:val="360" w:hRule="atLeast"/>
        </w:trPr>
        <w:tc>
          <w:tcPr>
            <w:tcW w:w="284" w:type="dxa"/>
            <w:tcBorders>
              <w:top w:val="nil"/>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p>
        </w:tc>
        <w:tc>
          <w:tcPr>
            <w:tcW w:w="226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認可外保育施設</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人</w:t>
            </w:r>
          </w:p>
        </w:tc>
      </w:tr>
      <w:tr>
        <w:trPr>
          <w:trHeight w:val="360" w:hRule="atLeast"/>
        </w:trPr>
        <w:tc>
          <w:tcPr>
            <w:tcW w:w="255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87</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55</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72</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68</w:t>
            </w:r>
            <w:r>
              <w:rPr>
                <w:rFonts w:hint="eastAsia" w:ascii="HG丸ｺﾞｼｯｸM-PRO" w:hAnsi="HG丸ｺﾞｼｯｸM-PRO" w:eastAsia="HG丸ｺﾞｼｯｸM-PRO"/>
                <w:sz w:val="22"/>
              </w:rPr>
              <w:t>人</w:t>
            </w:r>
          </w:p>
        </w:tc>
      </w:tr>
      <w:tr>
        <w:trPr>
          <w:trHeight w:val="210" w:hRule="atLeast"/>
        </w:trPr>
        <w:tc>
          <w:tcPr>
            <w:tcW w:w="2552"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131" w:hRule="atLeast"/>
        </w:trPr>
        <w:tc>
          <w:tcPr>
            <w:tcW w:w="2552"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期計画中の実績値に大きな差がないため、計算値を量の見込みとした。</w:t>
      </w:r>
    </w:p>
    <w:p>
      <w:pPr>
        <w:pStyle w:val="0"/>
        <w:spacing w:line="280" w:lineRule="exact"/>
        <w:ind w:left="410" w:leftChars="100" w:right="422" w:rightChars="201" w:hanging="200" w:hangingChars="100"/>
        <w:rPr>
          <w:rFonts w:hint="default" w:asciiTheme="majorEastAsia" w:hAnsiTheme="majorEastAsia" w:eastAsiaTheme="majorEastAsia"/>
          <w:sz w:val="20"/>
        </w:rPr>
      </w:pPr>
    </w:p>
    <w:p>
      <w:pPr>
        <w:pStyle w:val="0"/>
        <w:widowControl w:val="1"/>
        <w:jc w:val="left"/>
        <w:rPr>
          <w:rFonts w:hint="default" w:asciiTheme="minorEastAsia" w:hAnsiTheme="minorEastAsia"/>
          <w:color w:val="FF0000"/>
          <w:sz w:val="20"/>
        </w:rPr>
      </w:pPr>
      <w:r>
        <w:rPr>
          <w:rFonts w:hint="default" w:asciiTheme="minorEastAsia" w:hAnsiTheme="minorEastAsia"/>
          <w:color w:val="FF0000"/>
          <w:sz w:val="20"/>
        </w:rPr>
        <w:br w:type="page"/>
      </w:r>
    </w:p>
    <w:p>
      <w:pPr>
        <w:pStyle w:val="0"/>
        <w:ind w:left="210" w:leftChars="100"/>
        <w:rPr>
          <w:rFonts w:hint="default" w:ascii="HG丸ｺﾞｼｯｸM-PRO" w:hAnsi="HG丸ｺﾞｼｯｸM-PRO" w:eastAsia="HG丸ｺﾞｼｯｸM-PRO"/>
          <w:b w:val="1"/>
          <w:color w:val="FF0000"/>
          <w:sz w:val="26"/>
        </w:rPr>
      </w:pPr>
      <w:r>
        <w:rPr>
          <w:rFonts w:hint="eastAsia"/>
        </w:rPr>
        <mc:AlternateContent>
          <mc:Choice Requires="wpg">
            <w:drawing>
              <wp:anchor distT="0" distB="0" distL="114300" distR="114300" simplePos="0" relativeHeight="134" behindDoc="0" locked="0" layoutInCell="1" hidden="0" allowOverlap="1">
                <wp:simplePos x="0" y="0"/>
                <wp:positionH relativeFrom="column">
                  <wp:posOffset>-144145</wp:posOffset>
                </wp:positionH>
                <wp:positionV relativeFrom="paragraph">
                  <wp:posOffset>28575</wp:posOffset>
                </wp:positionV>
                <wp:extent cx="4295775" cy="217170"/>
                <wp:effectExtent l="0" t="635" r="29210" b="10795"/>
                <wp:wrapNone/>
                <wp:docPr id="1190" name="グループ化 33"/>
                <a:graphic xmlns:a="http://schemas.openxmlformats.org/drawingml/2006/main">
                  <a:graphicData uri="http://schemas.microsoft.com/office/word/2010/wordprocessingGroup">
                    <wpg:wgp>
                      <wpg:cNvGrpSpPr/>
                      <wpg:grpSpPr>
                        <a:xfrm>
                          <a:off x="0" y="0"/>
                          <a:ext cx="4295775" cy="217170"/>
                          <a:chOff x="0" y="58615"/>
                          <a:chExt cx="2933700" cy="227135"/>
                        </a:xfrm>
                      </wpg:grpSpPr>
                      <wps:wsp>
                        <wps:cNvPr id="1191" name="直線コネクタ 5137"/>
                        <wps:cNvSpPr/>
                        <wps:spPr>
                          <a:xfrm>
                            <a:off x="0" y="285750"/>
                            <a:ext cx="2933700" cy="0"/>
                          </a:xfrm>
                          <a:prstGeom prst="line">
                            <a:avLst/>
                          </a:prstGeom>
                          <a:noFill/>
                          <a:ln w="25400" cap="flat" cmpd="sng" algn="ctr">
                            <a:solidFill>
                              <a:srgbClr val="ED7D31">
                                <a:lumMod val="40000"/>
                                <a:lumOff val="60000"/>
                              </a:srgbClr>
                            </a:solidFill>
                            <a:prstDash val="solid"/>
                            <a:miter lim="800000"/>
                          </a:ln>
                          <a:effectLst/>
                        </wps:spPr>
                        <wps:bodyPr/>
                      </wps:wsp>
                      <wps:wsp>
                        <wps:cNvPr id="1192" name="パイ 5138"/>
                        <wps:cNvSpPr/>
                        <wps:spPr>
                          <a:xfrm>
                            <a:off x="42246" y="58615"/>
                            <a:ext cx="111324" cy="1803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33" style="z-index:134;height:17.100000000000001pt;mso-wrap-distance-left:9pt;width:338.25pt;mso-wrap-distance-top:0pt;mso-position-horizontal-relative:text;position:absolute;margin-top:2.25pt;margin-left:-11.35pt;mso-position-vertical-relative:text;mso-wrap-distance-bottom:0pt;mso-wrap-distance-right:9pt;" coordsize="2933700,227135" coordorigin="0,58615" o:spid="_x0000_s1190" o:allowincell="t" o:allowoverlap="t">
                <v:line id="直線コネクタ 5137" style="position:absolute;left:0;top:285750;height:0;width:2933700;" o:spid="_x0000_s1191" filled="f" stroked="t" strokecolor="#f8cbad" strokeweight="2pt" o:spt="20" from="0,285750" to="2933700,285750">
                  <v:fill/>
                  <v:stroke linestyle="single" miterlimit="8" endcap="flat" dashstyle="solid" filltype="solid"/>
                  <v:textbox style="layout-flow:horizontal;"/>
                  <v:imagedata o:title=""/>
                  <w10:wrap type="none" anchorx="text" anchory="text"/>
                </v:line>
                <v:shape id="パイ 5138" style="position:absolute;left:42246;top:58615;height:180360;width:111324;" coordsize="21600,21600" o:spid="_x0000_s1192"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color w:val="auto"/>
          <w:sz w:val="26"/>
        </w:rPr>
        <w:t>３　乳児等通園支援の量の見込みと確保方策等</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2"/>
        </w:rPr>
        <w:t>（１）対象事業</w:t>
      </w:r>
    </w:p>
    <w:p>
      <w:pPr>
        <w:pStyle w:val="0"/>
        <w:spacing w:line="360" w:lineRule="exact"/>
        <w:ind w:left="210" w:leftChars="100" w:firstLine="220" w:firstLineChars="100"/>
        <w:rPr>
          <w:rFonts w:hint="default" w:ascii="HG丸ｺﾞｼｯｸM-PRO" w:hAnsi="HG丸ｺﾞｼｯｸM-PRO" w:eastAsia="HG丸ｺﾞｼｯｸM-PRO"/>
          <w:b w:val="1"/>
          <w:color w:val="FF0000"/>
          <w:sz w:val="22"/>
        </w:rPr>
      </w:pPr>
      <w:r>
        <w:rPr>
          <w:rFonts w:hint="eastAsia" w:ascii="HG丸ｺﾞｼｯｸM-PRO" w:hAnsi="HG丸ｺﾞｼｯｸM-PRO" w:eastAsia="HG丸ｺﾞｼｯｸM-PRO"/>
          <w:color w:val="auto"/>
          <w:sz w:val="22"/>
        </w:rPr>
        <w:t>量の見込みを設定し、確保方策（提供体制の確保の内容）及び実施時期を設定する事業は次のとおりです。</w:t>
      </w:r>
    </w:p>
    <w:p>
      <w:pPr>
        <w:pStyle w:val="0"/>
        <w:rPr>
          <w:rFonts w:hint="default" w:ascii="HG丸ｺﾞｼｯｸM-PRO" w:hAnsi="HG丸ｺﾞｼｯｸM-PRO" w:eastAsia="HG丸ｺﾞｼｯｸM-PRO"/>
          <w:color w:val="FF0000"/>
          <w:sz w:val="24"/>
        </w:rPr>
      </w:pPr>
    </w:p>
    <w:tbl>
      <w:tblPr>
        <w:tblStyle w:val="41"/>
        <w:tblW w:w="9639" w:type="dxa"/>
        <w:tblInd w:w="137" w:type="dxa"/>
        <w:tblLayout w:type="fixed"/>
        <w:tblLook w:firstRow="1" w:lastRow="0" w:firstColumn="1" w:lastColumn="0" w:noHBand="0" w:noVBand="1" w:val="04A0"/>
      </w:tblPr>
      <w:tblGrid>
        <w:gridCol w:w="567"/>
        <w:gridCol w:w="1985"/>
        <w:gridCol w:w="5074"/>
        <w:gridCol w:w="2013"/>
      </w:tblGrid>
      <w:tr>
        <w:trPr>
          <w:trHeight w:val="581" w:hRule="atLeast"/>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2"/>
              </w:rPr>
              <w:t>対象事業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2"/>
              </w:rPr>
              <w:t>事業概要</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2"/>
              </w:rPr>
              <w:t>対象児童年齢等</w:t>
            </w:r>
          </w:p>
        </w:tc>
      </w:tr>
      <w:tr>
        <w:trPr>
          <w:trHeight w:val="855"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①</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18"/>
              </w:rPr>
              <w:t>乳児等通園支援事業</w:t>
            </w:r>
            <w:r>
              <w:rPr>
                <w:rFonts w:hint="eastAsia" w:ascii="HG丸ｺﾞｼｯｸM-PRO" w:hAnsi="HG丸ｺﾞｼｯｸM-PRO" w:eastAsia="HG丸ｺﾞｼｯｸM-PRO"/>
                <w:color w:val="auto"/>
                <w:sz w:val="14"/>
              </w:rPr>
              <w:t>（こども誰でも通園制度）</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保育所等に通っていない満３歳未満のこどもが、保育の必要性を問わず保育所等の施設を一定の時間利用できる事業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rPr>
              <w:t>6</w:t>
            </w:r>
            <w:r>
              <w:rPr>
                <w:rFonts w:hint="eastAsia" w:ascii="HG丸ｺﾞｼｯｸM-PRO" w:hAnsi="HG丸ｺﾞｼｯｸM-PRO" w:eastAsia="HG丸ｺﾞｼｯｸM-PRO"/>
                <w:color w:val="auto"/>
              </w:rPr>
              <w:t>ｹ月</w:t>
            </w: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歳</w:t>
            </w:r>
          </w:p>
        </w:tc>
      </w:tr>
    </w:tbl>
    <w:p>
      <w:pPr>
        <w:pStyle w:val="0"/>
        <w:rPr>
          <w:rFonts w:hint="default" w:ascii="HG丸ｺﾞｼｯｸM-PRO" w:hAnsi="HG丸ｺﾞｼｯｸM-PRO" w:eastAsia="HG丸ｺﾞｼｯｸM-PRO"/>
          <w:color w:val="auto"/>
          <w:sz w:val="24"/>
        </w:rPr>
      </w:pPr>
    </w:p>
    <w:p>
      <w:pPr>
        <w:pStyle w:val="0"/>
        <w:spacing w:line="360" w:lineRule="exact"/>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2"/>
        </w:rPr>
        <w:t>（２）量の見込と確保方策等</w:t>
      </w:r>
    </w:p>
    <w:p>
      <w:pPr>
        <w:pStyle w:val="0"/>
        <w:spacing w:line="360" w:lineRule="exact"/>
        <w:ind w:left="210" w:leftChars="100" w:firstLine="220" w:firstLineChars="100"/>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color w:val="auto"/>
          <w:sz w:val="22"/>
        </w:rPr>
        <w:t>乳児等通園支援の量の見込み、確保方策及び実施時期を次のとおり設定します。</w:t>
      </w:r>
    </w:p>
    <w:p>
      <w:pPr>
        <w:pStyle w:val="0"/>
        <w:rPr>
          <w:rFonts w:hint="default" w:ascii="HG丸ｺﾞｼｯｸM-PRO" w:hAnsi="HG丸ｺﾞｼｯｸM-PRO" w:eastAsia="HG丸ｺﾞｼｯｸM-PRO"/>
          <w:color w:val="auto"/>
          <w:sz w:val="24"/>
        </w:rPr>
      </w:pPr>
    </w:p>
    <w:p>
      <w:pPr>
        <w:pStyle w:val="0"/>
        <w:ind w:firstLine="220"/>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0"/>
        </w:rPr>
        <w:t>①</w:t>
      </w:r>
      <w:r>
        <w:rPr>
          <w:rFonts w:hint="eastAsia" w:ascii="HG丸ｺﾞｼｯｸM-PRO" w:hAnsi="HG丸ｺﾞｼｯｸM-PRO" w:eastAsia="HG丸ｺﾞｼｯｸM-PRO"/>
          <w:b w:val="1"/>
          <w:color w:val="auto"/>
          <w:sz w:val="22"/>
        </w:rPr>
        <w:t>　乳児等通園支援事業（こども誰でも通園制度）</w:t>
      </w:r>
    </w:p>
    <w:p>
      <w:pPr>
        <w:pStyle w:val="0"/>
        <w:spacing w:line="280" w:lineRule="exact"/>
        <w:ind w:left="420" w:leftChars="200" w:firstLine="220" w:firstLineChars="100"/>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color w:val="auto"/>
          <w:sz w:val="22"/>
        </w:rPr>
        <w:t>保育所等に通っていない満３歳未満のこどもが、月一定時間までの利用可能枠の範囲で、保育の必要性を問わず、保育所等の施設を利用することのできる事業です。</w:t>
      </w:r>
    </w:p>
    <w:p>
      <w:pPr>
        <w:pStyle w:val="0"/>
        <w:ind w:firstLine="5220"/>
        <w:rPr>
          <w:rFonts w:hint="default" w:ascii="HG丸ｺﾞｼｯｸM-PRO" w:hAnsi="HG丸ｺﾞｼｯｸM-PRO" w:eastAsia="HG丸ｺﾞｼｯｸM-PRO"/>
          <w:b w:val="1"/>
          <w:color w:val="FF0000"/>
          <w:sz w:val="18"/>
        </w:rPr>
      </w:pPr>
      <w:r>
        <w:rPr>
          <w:rFonts w:hint="eastAsia" w:ascii="HG丸ｺﾞｼｯｸM-PRO" w:hAnsi="HG丸ｺﾞｼｯｸM-PRO" w:eastAsia="HG丸ｺﾞｼｯｸM-PRO"/>
          <w:b w:val="1"/>
          <w:color w:val="auto"/>
          <w:sz w:val="18"/>
        </w:rPr>
        <w:t>（単位：人日　※一日あたりの利用人数</w:t>
      </w:r>
      <w:r>
        <w:rPr>
          <w:rFonts w:hint="eastAsia" w:ascii="HG丸ｺﾞｼｯｸM-PRO" w:hAnsi="HG丸ｺﾞｼｯｸM-PRO" w:eastAsia="HG丸ｺﾞｼｯｸM-PRO"/>
          <w:b w:val="1"/>
          <w:color w:val="FF0000"/>
          <w:sz w:val="18"/>
        </w:rPr>
        <w:t>）</w:t>
      </w:r>
    </w:p>
    <w:tbl>
      <w:tblPr>
        <w:tblStyle w:val="11"/>
        <w:tblW w:w="8647" w:type="dxa"/>
        <w:tblInd w:w="108" w:type="dxa"/>
        <w:tblLayout w:type="fixed"/>
        <w:tblLook w:firstRow="1" w:lastRow="0" w:firstColumn="1" w:lastColumn="0" w:noHBand="0" w:noVBand="1" w:val="04A0"/>
      </w:tblPr>
      <w:tblGrid>
        <w:gridCol w:w="283"/>
        <w:gridCol w:w="2546"/>
        <w:gridCol w:w="1163"/>
        <w:gridCol w:w="1164"/>
        <w:gridCol w:w="1163"/>
        <w:gridCol w:w="1164"/>
        <w:gridCol w:w="1164"/>
      </w:tblGrid>
      <w:tr>
        <w:trPr>
          <w:trHeight w:val="340" w:hRule="atLeast"/>
        </w:trPr>
        <w:tc>
          <w:tcPr>
            <w:tcW w:w="282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color w:val="auto"/>
                <w:sz w:val="22"/>
              </w:rPr>
            </w:pPr>
            <w:r>
              <w:rPr>
                <w:rFonts w:hint="eastAsia" w:ascii="HG丸ｺﾞｼｯｸM-PRO" w:hAnsi="HG丸ｺﾞｼｯｸM-PRO" w:eastAsia="HG丸ｺﾞｼｯｸM-PRO"/>
                <w:b w:val="1"/>
                <w:color w:val="auto"/>
                <w:sz w:val="22"/>
              </w:rPr>
              <w:t>区　　　分</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color w:val="auto"/>
                <w:spacing w:val="-20"/>
                <w:sz w:val="20"/>
              </w:rPr>
            </w:pPr>
            <w:r>
              <w:rPr>
                <w:rFonts w:hint="eastAsia" w:ascii="HG丸ｺﾞｼｯｸM-PRO" w:hAnsi="HG丸ｺﾞｼｯｸM-PRO" w:eastAsia="HG丸ｺﾞｼｯｸM-PRO"/>
                <w:b w:val="1"/>
                <w:color w:val="auto"/>
                <w:spacing w:val="-20"/>
                <w:sz w:val="20"/>
              </w:rPr>
              <w:t>令和</w:t>
            </w:r>
            <w:r>
              <w:rPr>
                <w:rFonts w:hint="eastAsia" w:ascii="HG丸ｺﾞｼｯｸM-PRO" w:hAnsi="HG丸ｺﾞｼｯｸM-PRO" w:eastAsia="HG丸ｺﾞｼｯｸM-PRO"/>
                <w:b w:val="1"/>
                <w:color w:val="auto"/>
                <w:spacing w:val="-20"/>
                <w:sz w:val="20"/>
              </w:rPr>
              <w:t>7</w:t>
            </w:r>
            <w:r>
              <w:rPr>
                <w:rFonts w:hint="eastAsia" w:ascii="HG丸ｺﾞｼｯｸM-PRO" w:hAnsi="HG丸ｺﾞｼｯｸM-PRO" w:eastAsia="HG丸ｺﾞｼｯｸM-PRO"/>
                <w:b w:val="1"/>
                <w:color w:val="auto"/>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color w:val="auto"/>
                <w:spacing w:val="-20"/>
                <w:sz w:val="20"/>
              </w:rPr>
            </w:pPr>
            <w:r>
              <w:rPr>
                <w:rFonts w:hint="eastAsia" w:ascii="HG丸ｺﾞｼｯｸM-PRO" w:hAnsi="HG丸ｺﾞｼｯｸM-PRO" w:eastAsia="HG丸ｺﾞｼｯｸM-PRO"/>
                <w:b w:val="1"/>
                <w:color w:val="auto"/>
                <w:spacing w:val="-20"/>
                <w:sz w:val="20"/>
              </w:rPr>
              <w:t>令和</w:t>
            </w:r>
            <w:r>
              <w:rPr>
                <w:rFonts w:hint="eastAsia" w:ascii="HG丸ｺﾞｼｯｸM-PRO" w:hAnsi="HG丸ｺﾞｼｯｸM-PRO" w:eastAsia="HG丸ｺﾞｼｯｸM-PRO"/>
                <w:b w:val="1"/>
                <w:color w:val="auto"/>
                <w:spacing w:val="-20"/>
                <w:sz w:val="20"/>
              </w:rPr>
              <w:t>8</w:t>
            </w:r>
            <w:r>
              <w:rPr>
                <w:rFonts w:hint="eastAsia" w:ascii="HG丸ｺﾞｼｯｸM-PRO" w:hAnsi="HG丸ｺﾞｼｯｸM-PRO" w:eastAsia="HG丸ｺﾞｼｯｸM-PRO"/>
                <w:b w:val="1"/>
                <w:color w:val="auto"/>
                <w:spacing w:val="-20"/>
                <w:sz w:val="20"/>
              </w:rPr>
              <w:t>年度</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color w:val="auto"/>
                <w:spacing w:val="-20"/>
                <w:sz w:val="20"/>
              </w:rPr>
            </w:pPr>
            <w:r>
              <w:rPr>
                <w:rFonts w:hint="eastAsia" w:ascii="HG丸ｺﾞｼｯｸM-PRO" w:hAnsi="HG丸ｺﾞｼｯｸM-PRO" w:eastAsia="HG丸ｺﾞｼｯｸM-PRO"/>
                <w:b w:val="1"/>
                <w:color w:val="auto"/>
                <w:spacing w:val="-20"/>
                <w:sz w:val="20"/>
              </w:rPr>
              <w:t>令和</w:t>
            </w:r>
            <w:r>
              <w:rPr>
                <w:rFonts w:hint="eastAsia" w:ascii="HG丸ｺﾞｼｯｸM-PRO" w:hAnsi="HG丸ｺﾞｼｯｸM-PRO" w:eastAsia="HG丸ｺﾞｼｯｸM-PRO"/>
                <w:b w:val="1"/>
                <w:color w:val="auto"/>
                <w:spacing w:val="-20"/>
                <w:sz w:val="20"/>
              </w:rPr>
              <w:t>9</w:t>
            </w:r>
            <w:r>
              <w:rPr>
                <w:rFonts w:hint="eastAsia" w:ascii="HG丸ｺﾞｼｯｸM-PRO" w:hAnsi="HG丸ｺﾞｼｯｸM-PRO" w:eastAsia="HG丸ｺﾞｼｯｸM-PRO"/>
                <w:b w:val="1"/>
                <w:color w:val="auto"/>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color w:val="auto"/>
                <w:spacing w:val="-20"/>
                <w:sz w:val="20"/>
              </w:rPr>
            </w:pPr>
            <w:r>
              <w:rPr>
                <w:rFonts w:hint="eastAsia" w:ascii="HG丸ｺﾞｼｯｸM-PRO" w:hAnsi="HG丸ｺﾞｼｯｸM-PRO" w:eastAsia="HG丸ｺﾞｼｯｸM-PRO"/>
                <w:b w:val="1"/>
                <w:color w:val="auto"/>
                <w:spacing w:val="-20"/>
                <w:sz w:val="20"/>
              </w:rPr>
              <w:t>令和</w:t>
            </w:r>
            <w:r>
              <w:rPr>
                <w:rFonts w:hint="eastAsia" w:ascii="HG丸ｺﾞｼｯｸM-PRO" w:hAnsi="HG丸ｺﾞｼｯｸM-PRO" w:eastAsia="HG丸ｺﾞｼｯｸM-PRO"/>
                <w:b w:val="1"/>
                <w:color w:val="auto"/>
                <w:spacing w:val="-20"/>
                <w:sz w:val="20"/>
              </w:rPr>
              <w:t>10</w:t>
            </w:r>
            <w:r>
              <w:rPr>
                <w:rFonts w:hint="eastAsia" w:ascii="HG丸ｺﾞｼｯｸM-PRO" w:hAnsi="HG丸ｺﾞｼｯｸM-PRO" w:eastAsia="HG丸ｺﾞｼｯｸM-PRO"/>
                <w:b w:val="1"/>
                <w:color w:val="auto"/>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color w:val="auto"/>
                <w:spacing w:val="-20"/>
                <w:sz w:val="20"/>
              </w:rPr>
            </w:pPr>
            <w:r>
              <w:rPr>
                <w:rFonts w:hint="eastAsia" w:ascii="HG丸ｺﾞｼｯｸM-PRO" w:hAnsi="HG丸ｺﾞｼｯｸM-PRO" w:eastAsia="HG丸ｺﾞｼｯｸM-PRO"/>
                <w:b w:val="1"/>
                <w:color w:val="auto"/>
                <w:spacing w:val="-20"/>
                <w:sz w:val="20"/>
              </w:rPr>
              <w:t>令和</w:t>
            </w:r>
            <w:r>
              <w:rPr>
                <w:rFonts w:hint="eastAsia" w:ascii="HG丸ｺﾞｼｯｸM-PRO" w:hAnsi="HG丸ｺﾞｼｯｸM-PRO" w:eastAsia="HG丸ｺﾞｼｯｸM-PRO"/>
                <w:b w:val="1"/>
                <w:color w:val="auto"/>
                <w:spacing w:val="-20"/>
                <w:sz w:val="20"/>
              </w:rPr>
              <w:t>11</w:t>
            </w:r>
            <w:r>
              <w:rPr>
                <w:rFonts w:hint="eastAsia" w:ascii="HG丸ｺﾞｼｯｸM-PRO" w:hAnsi="HG丸ｺﾞｼｯｸM-PRO" w:eastAsia="HG丸ｺﾞｼｯｸM-PRO"/>
                <w:b w:val="1"/>
                <w:color w:val="auto"/>
                <w:spacing w:val="-20"/>
                <w:sz w:val="20"/>
              </w:rPr>
              <w:t>年度</w:t>
            </w:r>
          </w:p>
        </w:tc>
      </w:tr>
      <w:tr>
        <w:trPr>
          <w:trHeight w:val="340" w:hRule="atLeast"/>
        </w:trPr>
        <w:tc>
          <w:tcPr>
            <w:tcW w:w="2829"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量の見込み</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r>
      <w:tr>
        <w:trPr>
          <w:trHeight w:val="340" w:hRule="atLeast"/>
        </w:trPr>
        <w:tc>
          <w:tcPr>
            <w:tcW w:w="283" w:type="dxa"/>
            <w:vMerge w:val="restar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0</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r>
      <w:tr>
        <w:trPr>
          <w:trHeight w:val="340" w:hRule="atLeast"/>
        </w:trPr>
        <w:tc>
          <w:tcPr>
            <w:tcW w:w="283"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r>
      <w:tr>
        <w:trPr>
          <w:trHeight w:val="340" w:hRule="atLeast"/>
        </w:trPr>
        <w:tc>
          <w:tcPr>
            <w:tcW w:w="283"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r>
      <w:tr>
        <w:trPr>
          <w:trHeight w:val="340" w:hRule="atLeast"/>
        </w:trPr>
        <w:tc>
          <w:tcPr>
            <w:tcW w:w="2829"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確保方策</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r>
      <w:tr>
        <w:trPr>
          <w:trHeight w:val="340" w:hRule="atLeast"/>
        </w:trPr>
        <w:tc>
          <w:tcPr>
            <w:tcW w:w="283" w:type="dxa"/>
            <w:vMerge w:val="restar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p>
          <w:p>
            <w:pPr>
              <w:pStyle w:val="0"/>
              <w:rPr>
                <w:rFonts w:hint="default" w:ascii="HG丸ｺﾞｼｯｸM-PRO" w:hAnsi="HG丸ｺﾞｼｯｸM-PRO" w:eastAsia="HG丸ｺﾞｼｯｸM-PRO"/>
                <w:color w:val="aut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0</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r>
      <w:tr>
        <w:trPr>
          <w:trHeight w:val="340" w:hRule="atLeast"/>
        </w:trPr>
        <w:tc>
          <w:tcPr>
            <w:tcW w:w="283"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r>
      <w:tr>
        <w:trPr>
          <w:trHeight w:val="340" w:hRule="atLeast"/>
        </w:trPr>
        <w:tc>
          <w:tcPr>
            <w:tcW w:w="283"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r>
      <w:tr>
        <w:trPr>
          <w:trHeight w:val="340" w:hRule="atLeast"/>
        </w:trPr>
        <w:tc>
          <w:tcPr>
            <w:tcW w:w="2829" w:type="dxa"/>
            <w:gridSpan w:val="2"/>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ind w:left="10"/>
              <w:rPr>
                <w:rFonts w:hint="default" w:ascii="HG丸ｺﾞｼｯｸM-PRO" w:hAnsi="HG丸ｺﾞｼｯｸM-PRO" w:eastAsia="HG丸ｺﾞｼｯｸM-PRO"/>
                <w:color w:val="auto"/>
                <w:spacing w:val="-20"/>
                <w:sz w:val="22"/>
              </w:rPr>
            </w:pPr>
            <w:r>
              <w:rPr>
                <w:rFonts w:hint="eastAsia" w:ascii="HG丸ｺﾞｼｯｸM-PRO" w:hAnsi="HG丸ｺﾞｼｯｸM-PRO" w:eastAsia="HG丸ｺﾞｼｯｸM-PRO"/>
                <w:color w:val="auto"/>
                <w:spacing w:val="-20"/>
                <w:sz w:val="22"/>
              </w:rPr>
              <w:t>（参考）量の見込み計算値</w:t>
            </w:r>
          </w:p>
        </w:tc>
        <w:tc>
          <w:tcPr>
            <w:tcW w:w="116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c>
          <w:tcPr>
            <w:tcW w:w="116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4</w:t>
            </w:r>
            <w:r>
              <w:rPr>
                <w:rFonts w:hint="eastAsia" w:ascii="HG丸ｺﾞｼｯｸM-PRO" w:hAnsi="HG丸ｺﾞｼｯｸM-PRO" w:eastAsia="HG丸ｺﾞｼｯｸM-PRO"/>
                <w:color w:val="auto"/>
                <w:sz w:val="22"/>
              </w:rPr>
              <w:t>人日</w:t>
            </w:r>
          </w:p>
        </w:tc>
      </w:tr>
      <w:tr>
        <w:trPr>
          <w:trHeight w:val="340" w:hRule="atLeast"/>
        </w:trPr>
        <w:tc>
          <w:tcPr>
            <w:tcW w:w="283"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0</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人日</w:t>
            </w:r>
          </w:p>
        </w:tc>
      </w:tr>
      <w:tr>
        <w:trPr>
          <w:trHeight w:val="340" w:hRule="atLeast"/>
        </w:trPr>
        <w:tc>
          <w:tcPr>
            <w:tcW w:w="283"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r>
      <w:tr>
        <w:trPr>
          <w:trHeight w:val="340" w:hRule="atLeast"/>
        </w:trPr>
        <w:tc>
          <w:tcPr>
            <w:tcW w:w="28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2</w:t>
            </w:r>
            <w:r>
              <w:rPr>
                <w:rFonts w:hint="eastAsia" w:ascii="HG丸ｺﾞｼｯｸM-PRO" w:hAnsi="HG丸ｺﾞｼｯｸM-PRO" w:eastAsia="HG丸ｺﾞｼｯｸM-PRO"/>
                <w:color w:val="auto"/>
                <w:sz w:val="22"/>
              </w:rPr>
              <w:t>歳児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w:t>
            </w:r>
            <w:r>
              <w:rPr>
                <w:rFonts w:hint="eastAsia" w:ascii="HG丸ｺﾞｼｯｸM-PRO" w:hAnsi="HG丸ｺﾞｼｯｸM-PRO" w:eastAsia="HG丸ｺﾞｼｯｸM-PRO"/>
                <w:color w:val="auto"/>
                <w:sz w:val="22"/>
              </w:rPr>
              <w:t xml:space="preserve"> </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1</w:t>
            </w:r>
            <w:r>
              <w:rPr>
                <w:rFonts w:hint="eastAsia" w:ascii="HG丸ｺﾞｼｯｸM-PRO" w:hAnsi="HG丸ｺﾞｼｯｸM-PRO" w:eastAsia="HG丸ｺﾞｼｯｸM-PRO"/>
                <w:color w:val="auto"/>
                <w:sz w:val="22"/>
              </w:rPr>
              <w:t>人日</w:t>
            </w:r>
          </w:p>
        </w:tc>
      </w:tr>
    </w:tbl>
    <w:p>
      <w:pPr>
        <w:pStyle w:val="0"/>
        <w:spacing w:line="280" w:lineRule="exact"/>
        <w:ind w:left="424" w:leftChars="99" w:right="422" w:rightChars="201" w:hanging="216" w:hangingChars="108"/>
        <w:rPr>
          <w:rFonts w:hint="default" w:ascii="HG丸ｺﾞｼｯｸM-PRO" w:hAnsi="HG丸ｺﾞｼｯｸM-PRO" w:eastAsia="HG丸ｺﾞｼｯｸM-PRO"/>
          <w:color w:val="auto"/>
          <w:sz w:val="20"/>
        </w:rPr>
      </w:pPr>
      <w:r>
        <w:rPr>
          <w:rFonts w:hint="eastAsia" w:ascii="HG丸ｺﾞｼｯｸM-PRO" w:hAnsi="HG丸ｺﾞｼｯｸM-PRO" w:eastAsia="HG丸ｺﾞｼｯｸM-PRO"/>
          <w:color w:val="auto"/>
          <w:sz w:val="20"/>
        </w:rPr>
        <w:t>※調査アンケートによらず推計することとなっているため、対象となる未就園児等を勘案した計算式にて量の見込みの計算値を算出し、計算値を量の見込みとして設定した。</w:t>
      </w:r>
    </w:p>
    <w:p>
      <w:pPr>
        <w:pStyle w:val="0"/>
        <w:rPr>
          <w:rFonts w:hint="default" w:ascii="HG丸ｺﾞｼｯｸM-PRO" w:hAnsi="HG丸ｺﾞｼｯｸM-PRO" w:eastAsia="HG丸ｺﾞｼｯｸM-PRO"/>
          <w:sz w:val="24"/>
        </w:rPr>
      </w:pPr>
      <w:r>
        <w:rPr>
          <w:rFonts w:hint="eastAsia"/>
        </w:rPr>
        <w:br w:type="page"/>
      </w:r>
    </w:p>
    <w:p>
      <w:pPr>
        <w:pStyle w:val="0"/>
        <w:ind w:left="210" w:leftChars="100"/>
        <w:rPr>
          <w:rFonts w:hint="default" w:ascii="HG丸ｺﾞｼｯｸM-PRO" w:hAnsi="HG丸ｺﾞｼｯｸM-PRO" w:eastAsia="HG丸ｺﾞｼｯｸM-PRO"/>
          <w:b w:val="1"/>
          <w:sz w:val="26"/>
        </w:rPr>
      </w:pPr>
      <w:r>
        <w:rPr>
          <w:rFonts w:hint="default"/>
          <w:sz w:val="26"/>
        </w:rPr>
        <mc:AlternateContent>
          <mc:Choice Requires="wpg">
            <w:drawing>
              <wp:anchor distT="0" distB="0" distL="114300" distR="114300" simplePos="0" relativeHeight="196" behindDoc="0" locked="0" layoutInCell="1" hidden="0" allowOverlap="1">
                <wp:simplePos x="0" y="0"/>
                <wp:positionH relativeFrom="column">
                  <wp:posOffset>-147955</wp:posOffset>
                </wp:positionH>
                <wp:positionV relativeFrom="paragraph">
                  <wp:posOffset>24765</wp:posOffset>
                </wp:positionV>
                <wp:extent cx="5191125" cy="226695"/>
                <wp:effectExtent l="0" t="635" r="29210" b="10795"/>
                <wp:wrapNone/>
                <wp:docPr id="1193" name="オブジェクト 0"/>
                <a:graphic xmlns:a="http://schemas.openxmlformats.org/drawingml/2006/main">
                  <a:graphicData uri="http://schemas.microsoft.com/office/word/2010/wordprocessingGroup">
                    <wpg:wgp>
                      <wpg:cNvGrpSpPr/>
                      <wpg:grpSpPr>
                        <a:xfrm>
                          <a:off x="0" y="0"/>
                          <a:ext cx="5191125" cy="226695"/>
                          <a:chOff x="0" y="58615"/>
                          <a:chExt cx="3197733" cy="226695"/>
                        </a:xfrm>
                      </wpg:grpSpPr>
                      <wps:wsp>
                        <wps:cNvPr id="1194" name="直線コネクタ 5137"/>
                        <wps:cNvSpPr/>
                        <wps:spPr>
                          <a:xfrm>
                            <a:off x="0" y="285310"/>
                            <a:ext cx="3197733" cy="0"/>
                          </a:xfrm>
                          <a:prstGeom prst="line">
                            <a:avLst/>
                          </a:prstGeom>
                          <a:noFill/>
                          <a:ln w="25400" cap="flat" cmpd="sng" algn="ctr">
                            <a:solidFill>
                              <a:srgbClr val="ED7D31">
                                <a:lumMod val="40000"/>
                                <a:lumOff val="60000"/>
                              </a:srgbClr>
                            </a:solidFill>
                            <a:prstDash val="solid"/>
                            <a:miter lim="800000"/>
                          </a:ln>
                          <a:effectLst/>
                        </wps:spPr>
                        <wps:bodyPr/>
                      </wps:wsp>
                      <wps:wsp>
                        <wps:cNvPr id="1195" name="パイ 5138"/>
                        <wps:cNvSpPr/>
                        <wps:spPr>
                          <a:xfrm>
                            <a:off x="42246" y="58615"/>
                            <a:ext cx="111324" cy="1803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オブジェクト 0" style="z-index:196;height:17.850000000000001pt;mso-wrap-distance-left:9pt;width:408.75pt;mso-wrap-distance-top:0pt;mso-position-horizontal-relative:text;position:absolute;margin-top:1.95pt;margin-left:-11.65pt;mso-position-vertical-relative:text;mso-wrap-distance-bottom:0pt;mso-wrap-distance-right:9pt;" coordsize="3197733,226695" coordorigin="0,58615" o:spid="_x0000_s1193" o:allowincell="t" o:allowoverlap="t">
                <v:line id="直線コネクタ 5137" style="position:absolute;left:0;top:285310;height:0;width:3197733;" o:spid="_x0000_s1194" filled="f" stroked="t" strokecolor="#f8cbad" strokeweight="2pt" o:spt="20" from="0,285310" to="3197733,285310">
                  <v:fill/>
                  <v:stroke linestyle="single" miterlimit="8" endcap="flat" dashstyle="solid" filltype="solid"/>
                  <v:textbox style="layout-flow:horizontal;"/>
                  <v:imagedata o:title=""/>
                  <w10:wrap type="none" anchorx="text" anchory="text"/>
                </v:line>
                <v:shape id="パイ 5138" style="position:absolute;left:42246;top:58615;height:180360;width:111324;" coordsize="21600,21600" o:spid="_x0000_s1195"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default"/>
          <w:sz w:val="26"/>
        </w:rPr>
        <mc:AlternateContent>
          <mc:Choice Requires="wpg">
            <w:drawing>
              <wp:anchor distT="0" distB="0" distL="114300" distR="114300" simplePos="0" relativeHeight="193" behindDoc="0" locked="0" layoutInCell="1" hidden="0" allowOverlap="1">
                <wp:simplePos x="0" y="0"/>
                <wp:positionH relativeFrom="column">
                  <wp:posOffset>-144145</wp:posOffset>
                </wp:positionH>
                <wp:positionV relativeFrom="paragraph">
                  <wp:posOffset>28575</wp:posOffset>
                </wp:positionV>
                <wp:extent cx="4762500" cy="226695"/>
                <wp:effectExtent l="0" t="635" r="29210" b="10795"/>
                <wp:wrapNone/>
                <wp:docPr id="1196" name="オブジェクト 0"/>
                <a:graphic xmlns:a="http://schemas.openxmlformats.org/drawingml/2006/main">
                  <a:graphicData uri="http://schemas.microsoft.com/office/word/2010/wordprocessingGroup">
                    <wpg:wgp>
                      <wpg:cNvGrpSpPr/>
                      <wpg:grpSpPr>
                        <a:xfrm>
                          <a:off x="0" y="0"/>
                          <a:ext cx="4762500" cy="226695"/>
                          <a:chOff x="0" y="58615"/>
                          <a:chExt cx="2933700" cy="227135"/>
                        </a:xfrm>
                      </wpg:grpSpPr>
                      <wps:wsp>
                        <wps:cNvPr id="1197" name="直線コネクタ 5137"/>
                        <wps:cNvSpPr/>
                        <wps:spPr>
                          <a:xfrm>
                            <a:off x="0" y="285750"/>
                            <a:ext cx="2933700" cy="0"/>
                          </a:xfrm>
                          <a:prstGeom prst="line">
                            <a:avLst/>
                          </a:prstGeom>
                          <a:noFill/>
                          <a:ln w="25400" cap="flat" cmpd="sng" algn="ctr">
                            <a:solidFill>
                              <a:srgbClr val="ED7D31">
                                <a:lumMod val="40000"/>
                                <a:lumOff val="60000"/>
                              </a:srgbClr>
                            </a:solidFill>
                            <a:prstDash val="solid"/>
                            <a:miter lim="800000"/>
                          </a:ln>
                          <a:effectLst/>
                        </wps:spPr>
                        <wps:bodyPr/>
                      </wps:wsp>
                      <wps:wsp>
                        <wps:cNvPr id="1198" name="パイ 5138"/>
                        <wps:cNvSpPr/>
                        <wps:spPr>
                          <a:xfrm>
                            <a:off x="42246" y="58615"/>
                            <a:ext cx="111324" cy="1803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オブジェクト 0" style="z-index:193;height:17.850000000000001pt;mso-wrap-distance-left:9pt;width:375pt;mso-wrap-distance-top:0pt;mso-position-horizontal-relative:text;position:absolute;margin-top:2.25pt;margin-left:-11.35pt;mso-position-vertical-relative:text;mso-wrap-distance-bottom:0pt;mso-wrap-distance-right:9pt;" coordsize="2933700,227135" coordorigin="0,58615" o:spid="_x0000_s1196" o:allowincell="t" o:allowoverlap="t">
                <v:line id="直線コネクタ 5137" style="position:absolute;left:0;top:285750;height:0;width:2933700;" o:spid="_x0000_s1197" filled="f" stroked="t" strokecolor="#f8cbad" strokeweight="2pt" o:spt="20" from="0,285750" to="2933700,285750">
                  <v:fill/>
                  <v:stroke linestyle="single" miterlimit="8" endcap="flat" dashstyle="solid" filltype="solid"/>
                  <v:textbox style="layout-flow:horizontal;"/>
                  <v:imagedata o:title=""/>
                  <w10:wrap type="none" anchorx="text" anchory="text"/>
                </v:line>
                <v:shape id="パイ 5138" style="position:absolute;left:42246;top:58615;height:180360;width:111324;" coordsize="21600,21600" o:spid="_x0000_s1198"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color w:val="auto"/>
          <w:sz w:val="26"/>
        </w:rPr>
        <w:t>４　</w:t>
      </w:r>
      <w:r>
        <w:rPr>
          <w:rFonts w:hint="eastAsia" w:ascii="HG丸ｺﾞｼｯｸM-PRO" w:hAnsi="HG丸ｺﾞｼｯｸM-PRO" w:eastAsia="HG丸ｺﾞｼｯｸM-PRO"/>
          <w:b w:val="1"/>
          <w:sz w:val="26"/>
        </w:rPr>
        <w:t>地域子ども・子育て支援事業の量の見込みと確保方策等</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（１）対象事業</w:t>
      </w:r>
    </w:p>
    <w:p>
      <w:pPr>
        <w:pStyle w:val="0"/>
        <w:spacing w:line="360" w:lineRule="exact"/>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量の見込みを設定し、確保方策（提供体制の確保の内容）及び実施時期を設定する事業は次のとおりです。</w:t>
      </w:r>
    </w:p>
    <w:p>
      <w:pPr>
        <w:pStyle w:val="0"/>
        <w:ind w:left="220" w:hanging="220" w:hangingChars="100"/>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●地域子ども・子育て支援事業</w:t>
      </w:r>
    </w:p>
    <w:tbl>
      <w:tblPr>
        <w:tblStyle w:val="41"/>
        <w:tblW w:w="9639" w:type="dxa"/>
        <w:tblInd w:w="137" w:type="dxa"/>
        <w:tblLayout w:type="fixed"/>
        <w:tblLook w:firstRow="1" w:lastRow="0" w:firstColumn="1" w:lastColumn="0" w:noHBand="0" w:noVBand="1" w:val="04A0"/>
      </w:tblPr>
      <w:tblGrid>
        <w:gridCol w:w="567"/>
        <w:gridCol w:w="1985"/>
        <w:gridCol w:w="5074"/>
        <w:gridCol w:w="2013"/>
      </w:tblGrid>
      <w:tr>
        <w:trPr>
          <w:trHeight w:val="581" w:hRule="atLeast"/>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対象事業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事業概要</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対象児童年齢等</w:t>
            </w:r>
          </w:p>
        </w:tc>
      </w:tr>
      <w:tr>
        <w:trPr>
          <w:trHeight w:val="570"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①</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時間外保育事業</w:t>
            </w:r>
            <w:r>
              <w:rPr>
                <w:rFonts w:hint="eastAsia" w:ascii="HG丸ｺﾞｼｯｸM-PRO" w:hAnsi="HG丸ｺﾞｼｯｸM-PRO" w:eastAsia="HG丸ｺﾞｼｯｸM-PRO"/>
                <w:sz w:val="18"/>
              </w:rPr>
              <w:t>（延長保育事業）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時間等を超えて保育を行う事業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eastAsia" w:ascii="HG丸ｺﾞｼｯｸM-PRO" w:hAnsi="HG丸ｺﾞｼｯｸM-PRO" w:eastAsia="HG丸ｺﾞｼｯｸM-PRO"/>
              </w:rPr>
              <w:t>ｹ月～就学前まで</w:t>
            </w:r>
          </w:p>
        </w:tc>
      </w:tr>
      <w:tr>
        <w:trPr>
          <w:trHeight w:val="847"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②</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放課後児童健全育成事業</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（放課後児童クラブ）</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放課後、自宅に帰っても保護者等がいない小学生に、遊びを主とする健全育成活動を行う事業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年生～</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tc>
      </w:tr>
      <w:tr>
        <w:trPr>
          <w:trHeight w:val="1114"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③</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子育て短期支援事業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親の病気、残業などの場合に児童養護施設等において一時的に預かるショートステイ事業（宿泊を伴う預かり）、トワイライトステイ事業（平日・夜間や休日の預かり）</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歳～</w:t>
            </w: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w:t>
            </w:r>
          </w:p>
        </w:tc>
      </w:tr>
      <w:tr>
        <w:trPr>
          <w:trHeight w:val="847"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④</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地域子育て支援拠点事業</w:t>
            </w:r>
          </w:p>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（子育て支援センター）</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子育て中の親子が気軽に集い、相互交流や子育ての不安・悩みを相談できる場を提供する事業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歳～就学前</w:t>
            </w:r>
          </w:p>
        </w:tc>
      </w:tr>
      <w:tr>
        <w:trPr>
          <w:trHeight w:val="712" w:hRule="atLeast"/>
        </w:trPr>
        <w:tc>
          <w:tcPr>
            <w:tcW w:w="56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⑤</w:t>
            </w:r>
          </w:p>
        </w:tc>
        <w:tc>
          <w:tcPr>
            <w:tcW w:w="1985"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一時預かり事業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幼稚園における在園児を対象とした一時預かり（預かり保育）</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歳～就学前まで（幼稚園）</w:t>
            </w:r>
          </w:p>
        </w:tc>
      </w:tr>
      <w:tr>
        <w:trPr>
          <w:trHeight w:val="424" w:hRule="atLeast"/>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1985"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保育所その他の場所での一時預かり</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6</w:t>
            </w:r>
            <w:r>
              <w:rPr>
                <w:rFonts w:hint="eastAsia" w:ascii="HG丸ｺﾞｼｯｸM-PRO" w:hAnsi="HG丸ｺﾞｼｯｸM-PRO" w:eastAsia="HG丸ｺﾞｼｯｸM-PRO"/>
              </w:rPr>
              <w:t>ｹ月～就学前まで</w:t>
            </w:r>
          </w:p>
        </w:tc>
      </w:tr>
      <w:tr>
        <w:trPr>
          <w:trHeight w:val="678"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⑥</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病児保育事業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病院等付設の専用スペース等で看護師等が一時的に保育する事業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ｹ月～</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tc>
      </w:tr>
      <w:tr>
        <w:trPr>
          <w:trHeight w:val="985"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⑦</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子育て援助活動支援事業</w:t>
            </w:r>
          </w:p>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2"/>
              </w:rPr>
              <w:t>（ファミリーサポートセンター）</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依頼会員と援助会員で構成するこどもの送迎・預かりサービス事業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t>1</w:t>
            </w:r>
            <w:r>
              <w:rPr>
                <w:rFonts w:hint="eastAsia" w:ascii="HG丸ｺﾞｼｯｸM-PRO" w:hAnsi="HG丸ｺﾞｼｯｸM-PRO" w:eastAsia="HG丸ｺﾞｼｯｸM-PRO"/>
                <w:sz w:val="22"/>
              </w:rPr>
              <w:t>歳～</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tc>
      </w:tr>
      <w:tr>
        <w:trPr>
          <w:trHeight w:val="689"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⑧</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利用者支援事業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子育て支援事業の中から適切なものを選択し円滑に利用できるよう、身近な場所で支援を行う事業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0</w:t>
            </w:r>
            <w:r>
              <w:rPr>
                <w:rFonts w:hint="eastAsia" w:ascii="HG丸ｺﾞｼｯｸM-PRO" w:hAnsi="HG丸ｺﾞｼｯｸM-PRO" w:eastAsia="HG丸ｺﾞｼｯｸM-PRO"/>
              </w:rPr>
              <w:t>歳～就学前まで、</w:t>
            </w:r>
            <w:r>
              <w:rPr>
                <w:rFonts w:hint="eastAsia" w:ascii="HG丸ｺﾞｼｯｸM-PRO" w:hAnsi="HG丸ｺﾞｼｯｸM-PRO" w:eastAsia="HG丸ｺﾞｼｯｸM-PRO"/>
              </w:rPr>
              <w:t>1</w:t>
            </w:r>
            <w:r>
              <w:rPr>
                <w:rFonts w:hint="eastAsia" w:ascii="HG丸ｺﾞｼｯｸM-PRO" w:hAnsi="HG丸ｺﾞｼｯｸM-PRO" w:eastAsia="HG丸ｺﾞｼｯｸM-PRO"/>
              </w:rPr>
              <w:t>年生～</w:t>
            </w:r>
            <w:r>
              <w:rPr>
                <w:rFonts w:hint="eastAsia" w:ascii="HG丸ｺﾞｼｯｸM-PRO" w:hAnsi="HG丸ｺﾞｼｯｸM-PRO" w:eastAsia="HG丸ｺﾞｼｯｸM-PRO"/>
              </w:rPr>
              <w:t>6</w:t>
            </w:r>
            <w:r>
              <w:rPr>
                <w:rFonts w:hint="eastAsia" w:ascii="HG丸ｺﾞｼｯｸM-PRO" w:hAnsi="HG丸ｺﾞｼｯｸM-PRO" w:eastAsia="HG丸ｺﾞｼｯｸM-PRO"/>
              </w:rPr>
              <w:t>年生等</w:t>
            </w:r>
          </w:p>
        </w:tc>
      </w:tr>
      <w:tr>
        <w:trPr>
          <w:trHeight w:val="844"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⑨</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乳児全戸訪問事業</w:t>
            </w:r>
            <w:r>
              <w:rPr>
                <w:rFonts w:hint="eastAsia" w:ascii="HG丸ｺﾞｼｯｸM-PRO" w:hAnsi="HG丸ｺﾞｼｯｸM-PRO" w:eastAsia="HG丸ｺﾞｼｯｸM-PRO"/>
                <w:sz w:val="14"/>
              </w:rPr>
              <w:t>（こんにちは赤ちゃん事業）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生後４か月までの乳児のいるすべての家庭を訪問し、子育て支援に関する情報提供や養育環境等の把握を行う事業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0</w:t>
            </w:r>
            <w:r>
              <w:rPr>
                <w:rFonts w:hint="eastAsia" w:ascii="HG丸ｺﾞｼｯｸM-PRO" w:hAnsi="HG丸ｺﾞｼｯｸM-PRO" w:eastAsia="HG丸ｺﾞｼｯｸM-PRO"/>
                <w:sz w:val="22"/>
              </w:rPr>
              <w:t>歳</w:t>
            </w:r>
          </w:p>
        </w:tc>
      </w:tr>
      <w:tr>
        <w:trPr>
          <w:trHeight w:val="840"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⑩</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養育支援訪問事業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養育支援が特に必要な家庭に対して、その居宅を訪問し、養育に関する指導・助言等を行うことにより当該家庭の適切な養育の実施を確保する事業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歳までの児童とその保護者</w:t>
            </w:r>
          </w:p>
        </w:tc>
      </w:tr>
      <w:tr>
        <w:trPr>
          <w:trHeight w:val="1405"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⑪</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妊婦健康診査事業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妊婦の健康保持及び増進を図るため、妊婦に対する健康診査として、①健康状態の把握、②検査・計測、③保健指導を実施するとともに、妊娠期間中の適時に必要に応じた医学的検査を実施する事業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w:t>
            </w:r>
          </w:p>
        </w:tc>
      </w:tr>
      <w:tr>
        <w:trPr>
          <w:trHeight w:val="1283"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⑫</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子育て世帯訪問支援事業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要支援児童、要保護児童及びその保護者、特定妊婦等（支援を要するヤングケアラー含む）を訪問し、子育てに関する情報の提供、家事・養育に関する援助等を行う訪問事業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18</w:t>
            </w:r>
            <w:r>
              <w:rPr>
                <w:rFonts w:hint="eastAsia" w:ascii="HG丸ｺﾞｼｯｸM-PRO" w:hAnsi="HG丸ｺﾞｼｯｸM-PRO" w:eastAsia="HG丸ｺﾞｼｯｸM-PRO"/>
              </w:rPr>
              <w:t>歳までの児童とその保護者、妊婦</w:t>
            </w:r>
          </w:p>
        </w:tc>
      </w:tr>
      <w:tr>
        <w:trPr>
          <w:trHeight w:val="1121"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⑬</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妊婦等包括相談支援事業</w:t>
            </w:r>
          </w:p>
          <w:p>
            <w:pPr>
              <w:pStyle w:val="0"/>
              <w:spacing w:line="240" w:lineRule="exact"/>
              <w:rPr>
                <w:rFonts w:hint="default" w:ascii="HG丸ｺﾞｼｯｸM-PRO" w:hAnsi="HG丸ｺﾞｼｯｸM-PRO" w:eastAsia="HG丸ｺﾞｼｯｸM-PRO"/>
                <w:sz w:val="22"/>
              </w:rPr>
            </w:pP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妊婦・その配偶者等への面談などにより、必要な情報提供や相談に応じるとともに、ニーズに応じて必要な支援につなげる伴走型相談支援を行う事業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妊婦・その配偶者等</w:t>
            </w:r>
          </w:p>
        </w:tc>
      </w:tr>
      <w:tr>
        <w:trPr>
          <w:trHeight w:val="855"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strike w:val="0"/>
                <w:dstrike w:val="0"/>
                <w:color w:val="auto"/>
                <w:sz w:val="22"/>
              </w:rPr>
              <w:t>⑭</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産後ケア事業</w:t>
            </w:r>
          </w:p>
          <w:p>
            <w:pPr>
              <w:pStyle w:val="0"/>
              <w:spacing w:line="240" w:lineRule="exact"/>
              <w:rPr>
                <w:rFonts w:hint="default" w:ascii="HG丸ｺﾞｼｯｸM-PRO" w:hAnsi="HG丸ｺﾞｼｯｸM-PRO" w:eastAsia="HG丸ｺﾞｼｯｸM-PRO"/>
                <w:color w:val="auto"/>
                <w:sz w:val="22"/>
              </w:rPr>
            </w:pP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産後の母子に対して心身のケアや育児のサポート等を行い、安心して子育てができる支援体制の確保を行う事業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出産後</w:t>
            </w:r>
            <w:r>
              <w:rPr>
                <w:rFonts w:hint="default" w:ascii="HG丸ｺﾞｼｯｸM-PRO" w:hAnsi="HG丸ｺﾞｼｯｸM-PRO" w:eastAsia="HG丸ｺﾞｼｯｸM-PRO"/>
                <w:sz w:val="22"/>
              </w:rPr>
              <w:t>1</w:t>
            </w:r>
            <w:r>
              <w:rPr>
                <w:rFonts w:hint="eastAsia" w:ascii="HG丸ｺﾞｼｯｸM-PRO" w:hAnsi="HG丸ｺﾞｼｯｸM-PRO" w:eastAsia="HG丸ｺﾞｼｯｸM-PRO"/>
                <w:sz w:val="22"/>
              </w:rPr>
              <w:t>年以内の母子</w:t>
            </w:r>
          </w:p>
        </w:tc>
      </w:tr>
      <w:tr>
        <w:trPr>
          <w:trHeight w:val="1553"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⑮</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18"/>
              </w:rPr>
            </w:pPr>
            <w:r>
              <w:rPr>
                <w:rFonts w:hint="eastAsia" w:ascii="HG丸ｺﾞｼｯｸM-PRO" w:hAnsi="HG丸ｺﾞｼｯｸM-PRO" w:eastAsia="HG丸ｺﾞｼｯｸM-PRO"/>
                <w:color w:val="auto"/>
                <w:sz w:val="18"/>
              </w:rPr>
              <w:t>実費徴収に係る補足給付を行う事業※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護者の世帯所得の状況等を勘案して、特定教育・保育施設等に対して保護者が支払うべき日用品、文房具その他の教育・保育に必要な物品の購入に要する費用又は行事への参加に要する費用等を助成する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事業者</w:t>
            </w:r>
          </w:p>
        </w:tc>
      </w:tr>
      <w:tr>
        <w:trPr>
          <w:trHeight w:val="1277" w:hRule="atLeast"/>
        </w:trPr>
        <w:tc>
          <w:tcPr>
            <w:tcW w:w="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color w:val="auto"/>
                <w:sz w:val="22"/>
              </w:rPr>
            </w:pPr>
            <w:r>
              <w:rPr>
                <w:rFonts w:hint="eastAsia" w:ascii="HG丸ｺﾞｼｯｸM-PRO" w:hAnsi="HG丸ｺﾞｼｯｸM-PRO" w:eastAsia="HG丸ｺﾞｼｯｸM-PRO"/>
                <w:color w:val="auto"/>
                <w:sz w:val="22"/>
              </w:rPr>
              <w:t>⑯</w:t>
            </w:r>
          </w:p>
        </w:tc>
        <w:tc>
          <w:tcPr>
            <w:tcW w:w="19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color w:val="auto"/>
                <w:sz w:val="18"/>
              </w:rPr>
            </w:pPr>
            <w:r>
              <w:rPr>
                <w:rFonts w:hint="eastAsia" w:ascii="HG丸ｺﾞｼｯｸM-PRO" w:hAnsi="HG丸ｺﾞｼｯｸM-PRO" w:eastAsia="HG丸ｺﾞｼｯｸM-PRO"/>
                <w:color w:val="auto"/>
                <w:sz w:val="18"/>
              </w:rPr>
              <w:t>多様な主体が本制度に参入することを促進するための事業※</w:t>
            </w:r>
          </w:p>
        </w:tc>
        <w:tc>
          <w:tcPr>
            <w:tcW w:w="5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特定教育・保育施設等への民間事業者の参入の促進に関する調査研究その他多様な事業者の能力を活用した特定教育・保育施設等の設置又は運営を促進するための事業</w:t>
            </w:r>
          </w:p>
        </w:tc>
        <w:tc>
          <w:tcPr>
            <w:tcW w:w="2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事業者</w:t>
            </w:r>
          </w:p>
        </w:tc>
      </w:tr>
    </w:tbl>
    <w:p>
      <w:pPr>
        <w:pStyle w:val="0"/>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color w:val="auto"/>
          <w:sz w:val="20"/>
        </w:rPr>
        <w:t>⑮及び⑯の事業は</w:t>
      </w:r>
      <w:r>
        <w:rPr>
          <w:rFonts w:hint="eastAsia" w:ascii="HG丸ｺﾞｼｯｸM-PRO" w:hAnsi="HG丸ｺﾞｼｯｸM-PRO" w:eastAsia="HG丸ｺﾞｼｯｸM-PRO"/>
          <w:sz w:val="20"/>
        </w:rPr>
        <w:t>量の見込み及び確保方策等は設定しない</w:t>
      </w:r>
    </w:p>
    <w:p>
      <w:pPr>
        <w:pStyle w:val="0"/>
        <w:rPr>
          <w:rFonts w:hint="default" w:ascii="HG丸ｺﾞｼｯｸM-PRO" w:hAnsi="HG丸ｺﾞｼｯｸM-PRO" w:eastAsia="HG丸ｺﾞｼｯｸM-PRO"/>
          <w:b w:val="1"/>
          <w:sz w:val="22"/>
        </w:rPr>
      </w:pPr>
    </w:p>
    <w:p>
      <w:pPr>
        <w:pStyle w:val="0"/>
        <w:spacing w:line="36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（２）量の見込と確保方策等</w:t>
      </w:r>
    </w:p>
    <w:p>
      <w:pPr>
        <w:pStyle w:val="0"/>
        <w:spacing w:line="360" w:lineRule="exact"/>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地域子ども・子育て支援事業の量の見込み、確保方策及び実施時期を次のとおり設定します。</w:t>
      </w:r>
    </w:p>
    <w:p>
      <w:pPr>
        <w:pStyle w:val="0"/>
        <w:ind w:left="220" w:hanging="220" w:hangingChars="100"/>
        <w:rPr>
          <w:rFonts w:hint="default" w:ascii="HG丸ｺﾞｼｯｸM-PRO" w:hAnsi="HG丸ｺﾞｼｯｸM-PRO" w:eastAsia="HG丸ｺﾞｼｯｸM-PRO"/>
          <w:sz w:val="22"/>
        </w:rPr>
      </w:pPr>
    </w:p>
    <w:p>
      <w:pPr>
        <w:pStyle w:val="0"/>
        <w:ind w:left="210" w:left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①　時間外保育事業（延長保育事業）</w:t>
      </w:r>
    </w:p>
    <w:p>
      <w:pPr>
        <w:pStyle w:val="0"/>
        <w:spacing w:line="280" w:lineRule="exact"/>
        <w:ind w:left="210" w:leftChars="1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保護者の就労形態の多様化等に伴う延長保育に対する需要に対応するため、通常保育時間終了後において、さらにおおむね</w:t>
      </w: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分又は</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時間の延長保育を行う事業です。</w:t>
      </w:r>
    </w:p>
    <w:p>
      <w:pPr>
        <w:pStyle w:val="0"/>
        <w:spacing w:line="280" w:lineRule="exact"/>
        <w:ind w:left="660" w:hanging="660" w:hangingChars="3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なお、令和元年度より、町内全保育所にて実施しています。</w:t>
      </w:r>
    </w:p>
    <w:p>
      <w:pPr>
        <w:pStyle w:val="0"/>
        <w:ind w:firstLine="5139" w:firstLineChars="2844"/>
        <w:rPr>
          <w:rFonts w:hint="default" w:ascii="HG丸ｺﾞｼｯｸM-PRO" w:hAnsi="HG丸ｺﾞｼｯｸM-PRO" w:eastAsia="HG丸ｺﾞｼｯｸM-PRO"/>
          <w:sz w:val="18"/>
        </w:rPr>
      </w:pPr>
      <w:r>
        <w:rPr>
          <w:rFonts w:hint="eastAsia" w:ascii="HG丸ｺﾞｼｯｸM-PRO" w:hAnsi="HG丸ｺﾞｼｯｸM-PRO" w:eastAsia="HG丸ｺﾞｼｯｸM-PRO"/>
          <w:b w:val="1"/>
          <w:sz w:val="18"/>
        </w:rPr>
        <w:t>（単位：人　※一月あたりの利用児童数）</w:t>
      </w:r>
    </w:p>
    <w:tbl>
      <w:tblPr>
        <w:tblStyle w:val="11"/>
        <w:tblW w:w="8647" w:type="dxa"/>
        <w:tblInd w:w="108" w:type="dxa"/>
        <w:tblLayout w:type="fixed"/>
        <w:tblLook w:firstRow="1" w:lastRow="0" w:firstColumn="1" w:lastColumn="0" w:noHBand="0" w:noVBand="1" w:val="04A0"/>
      </w:tblPr>
      <w:tblGrid>
        <w:gridCol w:w="2552"/>
        <w:gridCol w:w="1219"/>
        <w:gridCol w:w="1219"/>
        <w:gridCol w:w="1219"/>
        <w:gridCol w:w="1219"/>
        <w:gridCol w:w="1219"/>
      </w:tblGrid>
      <w:tr>
        <w:trPr>
          <w:trHeight w:val="371" w:hRule="atLeast"/>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rHeight w:val="371" w:hRule="atLeast"/>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16"/>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w:t>
            </w:r>
            <w:r>
              <w:rPr>
                <w:rFonts w:hint="eastAsia" w:ascii="HG丸ｺﾞｼｯｸM-PRO" w:hAnsi="HG丸ｺﾞｼｯｸM-PRO" w:eastAsia="HG丸ｺﾞｼｯｸM-PRO"/>
                <w:sz w:val="22"/>
              </w:rPr>
              <w:t>人</w:t>
            </w:r>
          </w:p>
        </w:tc>
      </w:tr>
      <w:tr>
        <w:trPr>
          <w:trHeight w:val="371" w:hRule="atLeast"/>
        </w:trPr>
        <w:tc>
          <w:tcPr>
            <w:tcW w:w="255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w:t>
            </w:r>
            <w:r>
              <w:rPr>
                <w:rFonts w:hint="eastAsia" w:ascii="HG丸ｺﾞｼｯｸM-PRO" w:hAnsi="HG丸ｺﾞｼｯｸM-PRO" w:eastAsia="HG丸ｺﾞｼｯｸM-PRO"/>
                <w:sz w:val="22"/>
              </w:rPr>
              <w:t>人</w:t>
            </w:r>
          </w:p>
        </w:tc>
      </w:tr>
      <w:tr>
        <w:trPr>
          <w:trHeight w:val="371" w:hRule="atLeast"/>
        </w:trPr>
        <w:tc>
          <w:tcPr>
            <w:tcW w:w="25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bookmarkStart w:id="46" w:name="_Hlk168907273"/>
            <w:r>
              <w:rPr>
                <w:rFonts w:hint="eastAsia" w:ascii="HG丸ｺﾞｼｯｸM-PRO" w:hAnsi="HG丸ｺﾞｼｯｸM-PRO" w:eastAsia="HG丸ｺﾞｼｯｸM-PRO"/>
                <w:sz w:val="20"/>
              </w:rPr>
              <w:t>（参考）量の見込み計算値</w:t>
            </w:r>
            <w:bookmarkEnd w:id="46"/>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67</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61</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57</w:t>
            </w:r>
            <w:r>
              <w:rPr>
                <w:rFonts w:hint="eastAsia" w:ascii="HG丸ｺﾞｼｯｸM-PRO" w:hAnsi="HG丸ｺﾞｼｯｸM-PRO" w:eastAsia="HG丸ｺﾞｼｯｸM-PRO"/>
                <w:sz w:val="22"/>
              </w:rPr>
              <w:t>人</w:t>
            </w:r>
          </w:p>
        </w:tc>
      </w:tr>
      <w:tr>
        <w:trPr>
          <w:trHeight w:val="371" w:hRule="atLeast"/>
        </w:trPr>
        <w:tc>
          <w:tcPr>
            <w:tcW w:w="2552"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2"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ind w:left="210" w:leftChars="100"/>
        <w:rPr>
          <w:rFonts w:hint="default" w:ascii="HG丸ｺﾞｼｯｸM-PRO" w:hAnsi="HG丸ｺﾞｼｯｸM-PRO" w:eastAsia="HG丸ｺﾞｼｯｸM-PRO"/>
          <w:b w:val="1"/>
          <w:sz w:val="18"/>
        </w:rPr>
      </w:pPr>
    </w:p>
    <w:p>
      <w:pPr>
        <w:pStyle w:val="0"/>
        <w:ind w:left="210" w:leftChars="1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22"/>
        </w:rPr>
        <w:t>②　放課後児童健全育成事業（放課後児童クラブ）</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昼間、仕事等で保護者が家庭にいない小学生に、基本的な生活習慣や異年齢児童等との交わり等を通じた社会性の習得、発達段階に応じた主体的な遊びや生活ができる場を提供し、こどもの健全な育成を図る事業です。</w:t>
      </w:r>
    </w:p>
    <w:p>
      <w:pPr>
        <w:pStyle w:val="0"/>
        <w:spacing w:line="280" w:lineRule="exact"/>
        <w:ind w:left="420" w:leftChars="200" w:firstLine="220" w:firstLineChars="100"/>
        <w:rPr>
          <w:rFonts w:hint="default" w:ascii="HG丸ｺﾞｼｯｸM-PRO" w:hAnsi="HG丸ｺﾞｼｯｸM-PRO" w:eastAsia="HG丸ｺﾞｼｯｸM-PRO"/>
          <w:dstrike w:val="1"/>
          <w:sz w:val="22"/>
        </w:rPr>
      </w:pPr>
      <w:r>
        <w:rPr>
          <w:rFonts w:hint="eastAsia" w:ascii="HG丸ｺﾞｼｯｸM-PRO" w:hAnsi="HG丸ｺﾞｼｯｸM-PRO" w:eastAsia="HG丸ｺﾞｼｯｸM-PRO"/>
          <w:sz w:val="22"/>
        </w:rPr>
        <w:t>八頭町では、ひまわり児童クラブ（郡家東小学校区）、わんぱく児童クラブ（郡家西小学校区）、船岡児童クラブ（船岡小学校区）、八東学童クラブ（八東小学校区）の合計４ヵ所（７支援）で児童クラブを実施し、こどもの自主性、社会性等のより一層の向上を図ります。</w:t>
      </w:r>
    </w:p>
    <w:p>
      <w:pPr>
        <w:pStyle w:val="0"/>
        <w:spacing w:line="280" w:lineRule="exact"/>
        <w:ind w:left="420" w:leftChars="200" w:firstLine="220" w:firstLineChars="100"/>
        <w:rPr>
          <w:rFonts w:hint="default" w:ascii="HG丸ｺﾞｼｯｸM-PRO" w:hAnsi="HG丸ｺﾞｼｯｸM-PRO" w:eastAsia="HG丸ｺﾞｼｯｸM-PRO"/>
          <w:dstrike w:val="1"/>
          <w:sz w:val="22"/>
        </w:rPr>
      </w:pPr>
      <w:r>
        <w:rPr>
          <w:rFonts w:hint="eastAsia"/>
        </w:rPr>
        <w:br w:type="page"/>
      </w:r>
    </w:p>
    <w:p>
      <w:pPr>
        <w:pStyle w:val="0"/>
        <w:spacing w:line="280" w:lineRule="exact"/>
        <w:ind w:left="420" w:leftChars="200" w:firstLine="220" w:firstLineChars="100"/>
        <w:rPr>
          <w:rFonts w:hint="default" w:ascii="HG丸ｺﾞｼｯｸM-PRO" w:hAnsi="HG丸ｺﾞｼｯｸM-PRO" w:eastAsia="HG丸ｺﾞｼｯｸM-PRO"/>
          <w:dstrike w:val="1"/>
          <w:sz w:val="22"/>
        </w:rPr>
      </w:pPr>
    </w:p>
    <w:p>
      <w:pPr>
        <w:pStyle w:val="0"/>
        <w:ind w:firstLine="585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18"/>
        </w:rPr>
        <w:t>（単位：人　※年間利用児童数</w:t>
      </w:r>
      <w:r>
        <w:rPr>
          <w:rFonts w:hint="eastAsia" w:ascii="HG丸ｺﾞｼｯｸM-PRO" w:hAnsi="HG丸ｺﾞｼｯｸM-PRO" w:eastAsia="HG丸ｺﾞｼｯｸM-PRO"/>
          <w:b w:val="1"/>
          <w:sz w:val="22"/>
        </w:rPr>
        <w:t>）</w:t>
      </w:r>
    </w:p>
    <w:tbl>
      <w:tblPr>
        <w:tblStyle w:val="11"/>
        <w:tblW w:w="8647" w:type="dxa"/>
        <w:tblInd w:w="108" w:type="dxa"/>
        <w:tblLayout w:type="fixed"/>
        <w:tblLook w:firstRow="1" w:lastRow="0" w:firstColumn="1" w:lastColumn="0" w:noHBand="0" w:noVBand="1" w:val="04A0"/>
      </w:tblPr>
      <w:tblGrid>
        <w:gridCol w:w="312"/>
        <w:gridCol w:w="2240"/>
        <w:gridCol w:w="1219"/>
        <w:gridCol w:w="1219"/>
        <w:gridCol w:w="1219"/>
        <w:gridCol w:w="1219"/>
        <w:gridCol w:w="1219"/>
      </w:tblGrid>
      <w:tr>
        <w:trPr>
          <w:trHeight w:val="340" w:hRule="atLeast"/>
        </w:trPr>
        <w:tc>
          <w:tcPr>
            <w:tcW w:w="255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2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rHeight w:val="340" w:hRule="atLeast"/>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188</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178</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174</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142</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9</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32</w:t>
            </w:r>
            <w:r>
              <w:rPr>
                <w:rFonts w:hint="eastAsia" w:ascii="HG丸ｺﾞｼｯｸM-PRO" w:hAnsi="HG丸ｺﾞｼｯｸM-PRO" w:eastAsia="HG丸ｺﾞｼｯｸM-PRO"/>
                <w:sz w:val="22"/>
              </w:rPr>
              <w:t>人</w:t>
            </w:r>
          </w:p>
        </w:tc>
      </w:tr>
      <w:tr>
        <w:trPr>
          <w:trHeight w:val="340" w:hRule="atLeast"/>
        </w:trPr>
        <w:tc>
          <w:tcPr>
            <w:tcW w:w="2552"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190</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150</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9</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人</w:t>
            </w:r>
          </w:p>
        </w:tc>
      </w:tr>
      <w:tr>
        <w:trPr>
          <w:trHeight w:val="340" w:hRule="atLeast"/>
        </w:trPr>
        <w:tc>
          <w:tcPr>
            <w:tcW w:w="2552" w:type="dxa"/>
            <w:gridSpan w:val="2"/>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pacing w:val="-20"/>
                <w:sz w:val="22"/>
              </w:rPr>
            </w:pPr>
            <w:r>
              <w:rPr>
                <w:rFonts w:hint="eastAsia" w:ascii="HG丸ｺﾞｼｯｸM-PRO" w:hAnsi="HG丸ｺﾞｼｯｸM-PRO" w:eastAsia="HG丸ｺﾞｼｯｸM-PRO"/>
                <w:spacing w:val="-20"/>
                <w:sz w:val="22"/>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361</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339</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344</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329</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315</w:t>
            </w:r>
            <w:r>
              <w:rPr>
                <w:rFonts w:hint="eastAsia" w:ascii="HG丸ｺﾞｼｯｸM-PRO" w:hAnsi="HG丸ｺﾞｼｯｸM-PRO" w:eastAsia="HG丸ｺﾞｼｯｸM-PRO"/>
                <w:sz w:val="22"/>
              </w:rPr>
              <w:t>人</w:t>
            </w:r>
          </w:p>
        </w:tc>
      </w:tr>
      <w:tr>
        <w:trPr>
          <w:trHeight w:val="340" w:hRule="atLeast"/>
        </w:trPr>
        <w:tc>
          <w:tcPr>
            <w:tcW w:w="312" w:type="dxa"/>
            <w:tcBorders>
              <w:top w:val="none" w:color="auto" w:sz="0"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190</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9</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138</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125</w:t>
            </w:r>
            <w:r>
              <w:rPr>
                <w:rFonts w:hint="eastAsia" w:ascii="HG丸ｺﾞｼｯｸM-PRO" w:hAnsi="HG丸ｺﾞｼｯｸM-PRO" w:eastAsia="HG丸ｺﾞｼｯｸM-PRO"/>
                <w:sz w:val="22"/>
              </w:rPr>
              <w:t>人</w:t>
            </w:r>
          </w:p>
        </w:tc>
      </w:tr>
      <w:tr>
        <w:trPr>
          <w:trHeight w:val="340" w:hRule="atLeast"/>
        </w:trPr>
        <w:tc>
          <w:tcPr>
            <w:tcW w:w="2552" w:type="dxa"/>
            <w:gridSpan w:val="2"/>
            <w:vMerge w:val="restart"/>
            <w:tcBorders>
              <w:top w:val="nil"/>
              <w:left w:val="single" w:color="auto" w:sz="4" w:space="0"/>
              <w:bottom w:val="none" w:color="auto" w:sz="0"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spacing w:line="220" w:lineRule="exact"/>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40" w:hRule="atLeast"/>
        </w:trPr>
        <w:tc>
          <w:tcPr>
            <w:tcW w:w="2552" w:type="dxa"/>
            <w:gridSpan w:val="2"/>
            <w:vMerge w:val="continue"/>
            <w:tcBorders>
              <w:top w:val="none" w:color="auto" w:sz="0" w:space="0"/>
              <w:left w:val="single" w:color="auto" w:sz="4" w:space="0"/>
              <w:bottom w:val="nil"/>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205</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8</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159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166</w:t>
            </w:r>
            <w:r>
              <w:rPr>
                <w:rFonts w:hint="eastAsia" w:ascii="HG丸ｺﾞｼｯｸM-PRO" w:hAnsi="HG丸ｺﾞｼｯｸM-PRO" w:eastAsia="HG丸ｺﾞｼｯｸM-PRO"/>
                <w:sz w:val="22"/>
              </w:rPr>
              <w:t>人</w:t>
            </w:r>
          </w:p>
        </w:tc>
      </w:tr>
      <w:tr>
        <w:trPr>
          <w:trHeight w:val="340" w:hRule="atLeast"/>
        </w:trPr>
        <w:tc>
          <w:tcPr>
            <w:tcW w:w="312"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2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小学</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年生</w:t>
            </w:r>
          </w:p>
          <w:p>
            <w:pPr>
              <w:pStyle w:val="0"/>
              <w:spacing w:line="22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9</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歳）</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20" w:lineRule="exac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39</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ind w:firstLine="221" w:firstLineChars="100"/>
        <w:rPr>
          <w:rFonts w:hint="default" w:ascii="HG丸ｺﾞｼｯｸM-PRO" w:hAnsi="HG丸ｺﾞｼｯｸM-PRO" w:eastAsia="HG丸ｺﾞｼｯｸM-PRO"/>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③　子育て短期支援事業（ショートステイ事業・トワイライトステイ事業）</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保護者の疾病や仕事等により、家庭においてこどもを養育していくことが一時的に困難な場合等に、保護を適切に行うことができる施設等において養育・保護を行います。なお、八頭町では児童養護施設や里親に事業実施を委託しています。第３期計画より「量の見込み計算値」は、利用実績ではなく利用希望により算出します。</w:t>
      </w:r>
    </w:p>
    <w:p>
      <w:pPr>
        <w:pStyle w:val="0"/>
        <w:ind w:left="420" w:leftChars="200" w:firstLine="5602" w:firstLineChars="31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※年間利用人数）</w:t>
      </w:r>
    </w:p>
    <w:tbl>
      <w:tblPr>
        <w:tblStyle w:val="11"/>
        <w:tblW w:w="8647" w:type="dxa"/>
        <w:tblInd w:w="108" w:type="dxa"/>
        <w:tblLayout w:type="fixed"/>
        <w:tblLook w:firstRow="1" w:lastRow="0" w:firstColumn="1" w:lastColumn="0" w:noHBand="0" w:noVBand="1" w:val="04A0"/>
      </w:tblPr>
      <w:tblGrid>
        <w:gridCol w:w="2552"/>
        <w:gridCol w:w="1219"/>
        <w:gridCol w:w="1219"/>
        <w:gridCol w:w="1219"/>
        <w:gridCol w:w="1219"/>
        <w:gridCol w:w="1219"/>
      </w:tblGrid>
      <w:tr>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85</w:t>
            </w:r>
            <w:r>
              <w:rPr>
                <w:rFonts w:hint="eastAsia" w:ascii="HG丸ｺﾞｼｯｸM-PRO" w:hAnsi="HG丸ｺﾞｼｯｸM-PRO" w:eastAsia="HG丸ｺﾞｼｯｸM-PRO"/>
                <w:sz w:val="22"/>
              </w:rPr>
              <w:t>人</w:t>
            </w:r>
          </w:p>
        </w:tc>
      </w:tr>
      <w:tr>
        <w:trPr>
          <w:trHeight w:val="376" w:hRule="atLeast"/>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人</w:t>
            </w:r>
          </w:p>
        </w:tc>
      </w:tr>
      <w:tr>
        <w:trPr>
          <w:trHeight w:val="371" w:hRule="atLeast"/>
        </w:trPr>
        <w:tc>
          <w:tcPr>
            <w:tcW w:w="25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bookmarkStart w:id="47" w:name="_Hlk168907505"/>
            <w:r>
              <w:rPr>
                <w:rFonts w:hint="eastAsia" w:ascii="HG丸ｺﾞｼｯｸM-PRO" w:hAnsi="HG丸ｺﾞｼｯｸM-PRO" w:eastAsia="HG丸ｺﾞｼｯｸM-PRO"/>
                <w:sz w:val="20"/>
              </w:rPr>
              <w:t>（参考）量の見込み計算値</w:t>
            </w:r>
            <w:bookmarkEnd w:id="47"/>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362</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346</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315</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315</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297</w:t>
            </w:r>
            <w:r>
              <w:rPr>
                <w:rFonts w:hint="eastAsia" w:ascii="HG丸ｺﾞｼｯｸM-PRO" w:hAnsi="HG丸ｺﾞｼｯｸM-PRO" w:eastAsia="HG丸ｺﾞｼｯｸM-PRO"/>
                <w:sz w:val="22"/>
              </w:rPr>
              <w:t>人</w:t>
            </w:r>
          </w:p>
        </w:tc>
      </w:tr>
      <w:tr>
        <w:trPr>
          <w:trHeight w:val="371" w:hRule="atLeast"/>
        </w:trPr>
        <w:tc>
          <w:tcPr>
            <w:tcW w:w="2552"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jc w:val="left"/>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jc w:val="lef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2"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67</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105</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※調査アンケート（今回より利用実績⇒利用希望へ変更）による量の見込み計算値と第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rPr>
          <w:rFonts w:hint="default" w:ascii="HG丸ｺﾞｼｯｸM-PRO" w:hAnsi="HG丸ｺﾞｼｯｸM-PRO" w:eastAsia="HG丸ｺﾞｼｯｸM-PRO"/>
          <w:sz w:val="20"/>
        </w:rPr>
      </w:pPr>
    </w:p>
    <w:p>
      <w:pPr>
        <w:pStyle w:val="0"/>
        <w:rPr>
          <w:rFonts w:hint="default" w:ascii="HG丸ｺﾞｼｯｸM-PRO" w:hAnsi="HG丸ｺﾞｼｯｸM-PRO" w:eastAsia="HG丸ｺﾞｼｯｸM-PRO"/>
          <w:sz w:val="20"/>
        </w:rPr>
      </w:pPr>
    </w:p>
    <w:p>
      <w:pPr>
        <w:pStyle w:val="0"/>
        <w:rPr>
          <w:rFonts w:hint="default" w:ascii="HG丸ｺﾞｼｯｸM-PRO" w:hAnsi="HG丸ｺﾞｼｯｸM-PRO" w:eastAsia="HG丸ｺﾞｼｯｸM-PRO"/>
          <w:sz w:val="20"/>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④　地域子育て支援拠点事業（子育て支援センター）</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就学前までの児童及びその保護者を対象とし、公共施設や保育所等の地域の身近な場所で、子育て中の親子の交流・育児相談等をはじめとしたさまざまな子育て支援事業を実施するものです。</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八頭町では平成</w:t>
      </w:r>
      <w:r>
        <w:rPr>
          <w:rFonts w:hint="eastAsia" w:ascii="HG丸ｺﾞｼｯｸM-PRO" w:hAnsi="HG丸ｺﾞｼｯｸM-PRO" w:eastAsia="HG丸ｺﾞｼｯｸM-PRO"/>
          <w:sz w:val="22"/>
        </w:rPr>
        <w:t>27</w:t>
      </w:r>
      <w:r>
        <w:rPr>
          <w:rFonts w:hint="eastAsia" w:ascii="HG丸ｺﾞｼｯｸM-PRO" w:hAnsi="HG丸ｺﾞｼｯｸM-PRO" w:eastAsia="HG丸ｺﾞｼｯｸM-PRO"/>
          <w:sz w:val="22"/>
        </w:rPr>
        <w:t>年度に拠点となる地域子育て支援センターを設置し、さらなる事業の拡充を図っています。</w:t>
      </w:r>
    </w:p>
    <w:p>
      <w:pPr>
        <w:pStyle w:val="0"/>
        <w:ind w:firstLine="5783" w:firstLineChars="32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※年間延べ利用人数）</w:t>
      </w:r>
    </w:p>
    <w:tbl>
      <w:tblPr>
        <w:tblStyle w:val="11"/>
        <w:tblW w:w="8647" w:type="dxa"/>
        <w:tblInd w:w="108" w:type="dxa"/>
        <w:tblLayout w:type="fixed"/>
        <w:tblLook w:firstRow="1" w:lastRow="0" w:firstColumn="1" w:lastColumn="0" w:noHBand="0" w:noVBand="1" w:val="04A0"/>
      </w:tblPr>
      <w:tblGrid>
        <w:gridCol w:w="2552"/>
        <w:gridCol w:w="1219"/>
        <w:gridCol w:w="1219"/>
        <w:gridCol w:w="1219"/>
        <w:gridCol w:w="1219"/>
        <w:gridCol w:w="1219"/>
      </w:tblGrid>
      <w:tr>
        <w:trPr>
          <w:trHeight w:val="317" w:hRule="atLeast"/>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4,620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4,414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4,021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4,021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3,789</w:t>
            </w:r>
            <w:r>
              <w:rPr>
                <w:rFonts w:hint="eastAsia" w:ascii="HG丸ｺﾞｼｯｸM-PRO" w:hAnsi="HG丸ｺﾞｼｯｸM-PRO" w:eastAsia="HG丸ｺﾞｼｯｸM-PRO"/>
                <w:sz w:val="22"/>
              </w:rPr>
              <w:t>人</w:t>
            </w:r>
          </w:p>
        </w:tc>
      </w:tr>
      <w:tr>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箇所</w:t>
            </w:r>
          </w:p>
        </w:tc>
      </w:tr>
      <w:tr>
        <w:trPr>
          <w:trHeight w:val="371" w:hRule="atLeast"/>
        </w:trPr>
        <w:tc>
          <w:tcPr>
            <w:tcW w:w="25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8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5,592</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5,124</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5,472</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b w:val="1"/>
                <w:spacing w:val="-20"/>
                <w:sz w:val="22"/>
              </w:rPr>
            </w:pPr>
            <w:r>
              <w:rPr>
                <w:rFonts w:hint="eastAsia" w:ascii="HG丸ｺﾞｼｯｸM-PRO" w:hAnsi="HG丸ｺﾞｼｯｸM-PRO" w:eastAsia="HG丸ｺﾞｼｯｸM-PRO"/>
                <w:sz w:val="22"/>
              </w:rPr>
              <w:t>5,304</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5,124</w:t>
            </w:r>
            <w:r>
              <w:rPr>
                <w:rFonts w:hint="eastAsia" w:ascii="HG丸ｺﾞｼｯｸM-PRO" w:hAnsi="HG丸ｺﾞｼｯｸM-PRO" w:eastAsia="HG丸ｺﾞｼｯｸM-PRO"/>
                <w:sz w:val="22"/>
              </w:rPr>
              <w:t>人</w:t>
            </w:r>
          </w:p>
        </w:tc>
      </w:tr>
      <w:tr>
        <w:trPr>
          <w:trHeight w:val="371" w:hRule="atLeast"/>
        </w:trPr>
        <w:tc>
          <w:tcPr>
            <w:tcW w:w="2552"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80" w:lineRule="exact"/>
              <w:jc w:val="left"/>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80" w:lineRule="exact"/>
              <w:jc w:val="lef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2"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4,662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4,100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2,748</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4,690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4,700</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widowControl w:val="1"/>
        <w:jc w:val="left"/>
        <w:rPr>
          <w:rFonts w:hint="default" w:ascii="HG丸ｺﾞｼｯｸM-PRO" w:hAnsi="HG丸ｺﾞｼｯｸM-PRO" w:eastAsia="HG丸ｺﾞｼｯｸM-PRO"/>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⑤　一時預かり事業</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家庭において保育を受けることが一時的に困難となった乳児または幼児について、主として昼間において一時的に預かる事業です。</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八頭町では、令和元年度より町内全保育所で実施しています。なお、幼稚園在園児を対象とした一時預かりの実施については、需要が特に見込めないため量の見込みは設定しませんが、利用希望者がある場合は町外の幼稚園と連携して対応します。</w:t>
      </w:r>
    </w:p>
    <w:p>
      <w:pPr>
        <w:pStyle w:val="0"/>
        <w:ind w:firstLine="5602" w:firstLineChars="31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※年間延べ利用児童数）</w:t>
      </w:r>
    </w:p>
    <w:tbl>
      <w:tblPr>
        <w:tblStyle w:val="11"/>
        <w:tblW w:w="8647" w:type="dxa"/>
        <w:tblInd w:w="108" w:type="dxa"/>
        <w:tblLayout w:type="fixed"/>
        <w:tblLook w:firstRow="1" w:lastRow="0" w:firstColumn="1" w:lastColumn="0" w:noHBand="0" w:noVBand="1" w:val="04A0"/>
      </w:tblPr>
      <w:tblGrid>
        <w:gridCol w:w="2551"/>
        <w:gridCol w:w="1224"/>
        <w:gridCol w:w="1218"/>
        <w:gridCol w:w="6"/>
        <w:gridCol w:w="1212"/>
        <w:gridCol w:w="12"/>
        <w:gridCol w:w="1206"/>
        <w:gridCol w:w="18"/>
        <w:gridCol w:w="1200"/>
      </w:tblGrid>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2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2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2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118</w:t>
            </w:r>
            <w:r>
              <w:rPr>
                <w:rFonts w:hint="eastAsia" w:ascii="HG丸ｺﾞｼｯｸM-PRO" w:hAnsi="HG丸ｺﾞｼｯｸM-PRO" w:eastAsia="HG丸ｺﾞｼｯｸM-PRO"/>
                <w:sz w:val="22"/>
              </w:rPr>
              <w:t>人</w:t>
            </w:r>
          </w:p>
        </w:tc>
        <w:tc>
          <w:tcPr>
            <w:tcW w:w="122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113</w:t>
            </w:r>
            <w:r>
              <w:rPr>
                <w:rFonts w:hint="eastAsia" w:ascii="HG丸ｺﾞｼｯｸM-PRO" w:hAnsi="HG丸ｺﾞｼｯｸM-PRO" w:eastAsia="HG丸ｺﾞｼｯｸM-PRO"/>
                <w:sz w:val="22"/>
              </w:rPr>
              <w:t>人</w:t>
            </w:r>
          </w:p>
        </w:tc>
        <w:tc>
          <w:tcPr>
            <w:tcW w:w="122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113</w:t>
            </w:r>
            <w:r>
              <w:rPr>
                <w:rFonts w:hint="eastAsia" w:ascii="HG丸ｺﾞｼｯｸM-PRO" w:hAnsi="HG丸ｺﾞｼｯｸM-PRO" w:eastAsia="HG丸ｺﾞｼｯｸM-PRO"/>
                <w:sz w:val="22"/>
              </w:rPr>
              <w:t>人</w:t>
            </w:r>
          </w:p>
        </w:tc>
        <w:tc>
          <w:tcPr>
            <w:tcW w:w="122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103</w:t>
            </w:r>
            <w:r>
              <w:rPr>
                <w:rFonts w:hint="eastAsia" w:ascii="HG丸ｺﾞｼｯｸM-PRO" w:hAnsi="HG丸ｺﾞｼｯｸM-PRO" w:eastAsia="HG丸ｺﾞｼｯｸM-PRO"/>
                <w:sz w:val="22"/>
              </w:rPr>
              <w:t>人</w:t>
            </w:r>
          </w:p>
        </w:tc>
        <w:tc>
          <w:tcPr>
            <w:tcW w:w="12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97</w:t>
            </w:r>
            <w:r>
              <w:rPr>
                <w:rFonts w:hint="eastAsia" w:ascii="HG丸ｺﾞｼｯｸM-PRO" w:hAnsi="HG丸ｺﾞｼｯｸM-PRO" w:eastAsia="HG丸ｺﾞｼｯｸM-PRO"/>
                <w:sz w:val="22"/>
              </w:rPr>
              <w:t>人</w:t>
            </w:r>
          </w:p>
        </w:tc>
      </w:tr>
      <w:tr>
        <w:trPr/>
        <w:tc>
          <w:tcPr>
            <w:tcW w:w="255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2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24"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24"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24"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r>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0"/>
              </w:rPr>
              <w:t>（参考）量の見込み計算値</w:t>
            </w:r>
          </w:p>
        </w:tc>
        <w:tc>
          <w:tcPr>
            <w:tcW w:w="122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884</w:t>
            </w:r>
            <w:r>
              <w:rPr>
                <w:rFonts w:hint="eastAsia" w:ascii="HG丸ｺﾞｼｯｸM-PRO" w:hAnsi="HG丸ｺﾞｼｯｸM-PRO" w:eastAsia="HG丸ｺﾞｼｯｸM-PRO"/>
                <w:sz w:val="22"/>
              </w:rPr>
              <w:t>人</w:t>
            </w:r>
          </w:p>
        </w:tc>
        <w:tc>
          <w:tcPr>
            <w:tcW w:w="1224"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845</w:t>
            </w:r>
            <w:r>
              <w:rPr>
                <w:rFonts w:hint="eastAsia" w:ascii="HG丸ｺﾞｼｯｸM-PRO" w:hAnsi="HG丸ｺﾞｼｯｸM-PRO" w:eastAsia="HG丸ｺﾞｼｯｸM-PRO"/>
                <w:sz w:val="22"/>
              </w:rPr>
              <w:t>人</w:t>
            </w:r>
          </w:p>
        </w:tc>
        <w:tc>
          <w:tcPr>
            <w:tcW w:w="1224"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769</w:t>
            </w:r>
            <w:r>
              <w:rPr>
                <w:rFonts w:hint="eastAsia" w:ascii="HG丸ｺﾞｼｯｸM-PRO" w:hAnsi="HG丸ｺﾞｼｯｸM-PRO" w:eastAsia="HG丸ｺﾞｼｯｸM-PRO"/>
                <w:sz w:val="22"/>
              </w:rPr>
              <w:t>人</w:t>
            </w:r>
          </w:p>
        </w:tc>
        <w:tc>
          <w:tcPr>
            <w:tcW w:w="1224"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769</w:t>
            </w:r>
            <w:r>
              <w:rPr>
                <w:rFonts w:hint="eastAsia" w:ascii="HG丸ｺﾞｼｯｸM-PRO" w:hAnsi="HG丸ｺﾞｼｯｸM-PRO" w:eastAsia="HG丸ｺﾞｼｯｸM-PRO"/>
                <w:sz w:val="22"/>
              </w:rPr>
              <w:t>人</w:t>
            </w:r>
          </w:p>
        </w:tc>
        <w:tc>
          <w:tcPr>
            <w:tcW w:w="120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724</w:t>
            </w:r>
            <w:r>
              <w:rPr>
                <w:rFonts w:hint="eastAsia" w:ascii="HG丸ｺﾞｼｯｸM-PRO" w:hAnsi="HG丸ｺﾞｼｯｸM-PRO" w:eastAsia="HG丸ｺﾞｼｯｸM-PRO"/>
                <w:sz w:val="22"/>
              </w:rPr>
              <w:t>人</w:t>
            </w:r>
          </w:p>
        </w:tc>
      </w:tr>
      <w:tr>
        <w:trPr>
          <w:trHeight w:val="371" w:hRule="atLeast"/>
        </w:trPr>
        <w:tc>
          <w:tcPr>
            <w:tcW w:w="2551"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bookmarkStart w:id="48" w:name="_Hlk168907810"/>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bookmarkEnd w:id="48"/>
          </w:p>
        </w:tc>
        <w:tc>
          <w:tcPr>
            <w:tcW w:w="12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1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12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442</w:t>
            </w:r>
            <w:r>
              <w:rPr>
                <w:rFonts w:hint="eastAsia" w:ascii="HG丸ｺﾞｼｯｸM-PRO" w:hAnsi="HG丸ｺﾞｼｯｸM-PRO" w:eastAsia="HG丸ｺﾞｼｯｸM-PRO"/>
                <w:sz w:val="22"/>
              </w:rPr>
              <w:t>人</w:t>
            </w:r>
          </w:p>
        </w:tc>
        <w:tc>
          <w:tcPr>
            <w:tcW w:w="12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210</w:t>
            </w:r>
            <w:r>
              <w:rPr>
                <w:rFonts w:hint="eastAsia" w:ascii="HG丸ｺﾞｼｯｸM-PRO" w:hAnsi="HG丸ｺﾞｼｯｸM-PRO" w:eastAsia="HG丸ｺﾞｼｯｸM-PRO"/>
                <w:sz w:val="22"/>
              </w:rPr>
              <w:t>人</w:t>
            </w:r>
          </w:p>
        </w:tc>
        <w:tc>
          <w:tcPr>
            <w:tcW w:w="121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144</w:t>
            </w:r>
            <w:r>
              <w:rPr>
                <w:rFonts w:hint="eastAsia" w:ascii="HG丸ｺﾞｼｯｸM-PRO" w:hAnsi="HG丸ｺﾞｼｯｸM-PRO" w:eastAsia="HG丸ｺﾞｼｯｸM-PRO"/>
                <w:sz w:val="22"/>
              </w:rPr>
              <w:t>人</w:t>
            </w:r>
          </w:p>
        </w:tc>
        <w:tc>
          <w:tcPr>
            <w:tcW w:w="121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122</w:t>
            </w:r>
            <w:r>
              <w:rPr>
                <w:rFonts w:hint="eastAsia" w:ascii="HG丸ｺﾞｼｯｸM-PRO" w:hAnsi="HG丸ｺﾞｼｯｸM-PRO" w:eastAsia="HG丸ｺﾞｼｯｸM-PRO"/>
                <w:sz w:val="22"/>
              </w:rPr>
              <w:t>人</w:t>
            </w:r>
          </w:p>
        </w:tc>
        <w:tc>
          <w:tcPr>
            <w:tcW w:w="121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120</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ind w:firstLine="221" w:firstLineChars="100"/>
        <w:rPr>
          <w:rFonts w:hint="default" w:ascii="HG丸ｺﾞｼｯｸM-PRO" w:hAnsi="HG丸ｺﾞｼｯｸM-PRO" w:eastAsia="HG丸ｺﾞｼｯｸM-PRO"/>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⑥　病児保育事業</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児童が発熱等で急に病気になった場合、病院・保育所等に付設された専用スペース等において看護師等が一時的に保育する事業、および保育中に体調不良となった児童を保育所の医務室等で看護師等が緊急的な対応等を行う事業です。</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八頭町では、病後児保育（病気回復期にある児童の保育）を町内全保育所（</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ヵ所）で実施しています。</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また、確保方策とは別に、鳥取市との広域連携協定により、鳥取市内の病児保育（病気の回復期に至らない状態で、当面症状の急変は認められない児童の保育）施設４ヵ所、病後児保育施設１ヵ所の広域利用が可能です。</w:t>
      </w:r>
    </w:p>
    <w:p>
      <w:pPr>
        <w:pStyle w:val="0"/>
        <w:ind w:firstLine="5602" w:firstLineChars="31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※年間延べ利用児童数）</w:t>
      </w:r>
    </w:p>
    <w:tbl>
      <w:tblPr>
        <w:tblStyle w:val="11"/>
        <w:tblW w:w="8647" w:type="dxa"/>
        <w:tblInd w:w="108" w:type="dxa"/>
        <w:tblLayout w:type="fixed"/>
        <w:tblLook w:firstRow="1" w:lastRow="0" w:firstColumn="1" w:lastColumn="0" w:noHBand="0" w:noVBand="1" w:val="04A0"/>
      </w:tblPr>
      <w:tblGrid>
        <w:gridCol w:w="2551"/>
        <w:gridCol w:w="1219"/>
        <w:gridCol w:w="1219"/>
        <w:gridCol w:w="1219"/>
        <w:gridCol w:w="1219"/>
        <w:gridCol w:w="1220"/>
      </w:tblGrid>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109</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100</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94</w:t>
            </w:r>
            <w:r>
              <w:rPr>
                <w:rFonts w:hint="eastAsia" w:ascii="HG丸ｺﾞｼｯｸM-PRO" w:hAnsi="HG丸ｺﾞｼｯｸM-PRO" w:eastAsia="HG丸ｺﾞｼｯｸM-PRO"/>
                <w:sz w:val="22"/>
              </w:rPr>
              <w:t>人</w:t>
            </w:r>
          </w:p>
        </w:tc>
      </w:tr>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箇所</w:t>
            </w:r>
          </w:p>
        </w:tc>
      </w:tr>
      <w:tr>
        <w:trPr>
          <w:trHeight w:val="371" w:hRule="atLeast"/>
        </w:trPr>
        <w:tc>
          <w:tcPr>
            <w:tcW w:w="255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907</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927</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845</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845</w:t>
            </w:r>
            <w:r>
              <w:rPr>
                <w:rFonts w:hint="eastAsia" w:ascii="HG丸ｺﾞｼｯｸM-PRO" w:hAnsi="HG丸ｺﾞｼｯｸM-PRO" w:eastAsia="HG丸ｺﾞｼｯｸM-PRO"/>
                <w:sz w:val="22"/>
              </w:rPr>
              <w:t>人</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796</w:t>
            </w:r>
            <w:r>
              <w:rPr>
                <w:rFonts w:hint="eastAsia" w:ascii="HG丸ｺﾞｼｯｸM-PRO" w:hAnsi="HG丸ｺﾞｼｯｸM-PRO" w:eastAsia="HG丸ｺﾞｼｯｸM-PRO"/>
                <w:sz w:val="22"/>
              </w:rPr>
              <w:t>人</w:t>
            </w:r>
          </w:p>
        </w:tc>
      </w:tr>
      <w:tr>
        <w:trPr>
          <w:trHeight w:val="371" w:hRule="atLeast"/>
        </w:trPr>
        <w:tc>
          <w:tcPr>
            <w:tcW w:w="2551"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120</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116</w:t>
            </w:r>
            <w:r>
              <w:rPr>
                <w:rFonts w:hint="eastAsia" w:ascii="HG丸ｺﾞｼｯｸM-PRO" w:hAnsi="HG丸ｺﾞｼｯｸM-PRO" w:eastAsia="HG丸ｺﾞｼｯｸM-PRO"/>
                <w:sz w:val="22"/>
              </w:rPr>
              <w:t>人</w:t>
            </w:r>
          </w:p>
        </w:tc>
      </w:tr>
    </w:tbl>
    <w:p>
      <w:pPr>
        <w:pStyle w:val="0"/>
        <w:spacing w:line="280" w:lineRule="exact"/>
        <w:ind w:left="410" w:leftChars="100" w:right="422" w:rightChars="201"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widowControl w:val="1"/>
        <w:jc w:val="left"/>
        <w:rPr>
          <w:rFonts w:hint="default" w:ascii="HG丸ｺﾞｼｯｸM-PRO" w:hAnsi="HG丸ｺﾞｼｯｸM-PRO" w:eastAsia="HG丸ｺﾞｼｯｸM-PRO"/>
          <w:sz w:val="20"/>
        </w:rPr>
      </w:pPr>
      <w:r>
        <w:rPr>
          <w:rFonts w:hint="eastAsia"/>
        </w:rPr>
        <w:br w:type="page"/>
      </w: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⑦　子育て援助活動支援事業</w:t>
      </w:r>
      <w:r>
        <w:rPr>
          <w:rFonts w:hint="eastAsia" w:ascii="HG丸ｺﾞｼｯｸM-PRO" w:hAnsi="HG丸ｺﾞｼｯｸM-PRO" w:eastAsia="HG丸ｺﾞｼｯｸM-PRO"/>
          <w:b w:val="1"/>
          <w:spacing w:val="-20"/>
          <w:sz w:val="22"/>
        </w:rPr>
        <w:t>（ファミリーサポートセンター）</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児童の預かり等の援助を希望する者（依頼会員）と、援助を行うことを希望する者（提供会員）との相互援助活動に関する連絡・調整を実施する事業です。八頭町では、専属のアドバイザーを配置し、依頼に対して細やかな支援を行っています。　</w:t>
      </w:r>
    </w:p>
    <w:p>
      <w:pPr>
        <w:pStyle w:val="0"/>
        <w:ind w:firstLine="558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※年間延べ利用児童数）</w:t>
      </w:r>
    </w:p>
    <w:tbl>
      <w:tblPr>
        <w:tblStyle w:val="11"/>
        <w:tblW w:w="8647" w:type="dxa"/>
        <w:tblInd w:w="108" w:type="dxa"/>
        <w:tblLayout w:type="fixed"/>
        <w:tblLook w:firstRow="1" w:lastRow="0" w:firstColumn="1" w:lastColumn="0" w:noHBand="0" w:noVBand="1" w:val="04A0"/>
      </w:tblPr>
      <w:tblGrid>
        <w:gridCol w:w="283"/>
        <w:gridCol w:w="2546"/>
        <w:gridCol w:w="1163"/>
        <w:gridCol w:w="1164"/>
        <w:gridCol w:w="1163"/>
        <w:gridCol w:w="1164"/>
        <w:gridCol w:w="1164"/>
      </w:tblGrid>
      <w:tr>
        <w:trPr>
          <w:trHeight w:val="191" w:hRule="atLeast"/>
        </w:trPr>
        <w:tc>
          <w:tcPr>
            <w:tcW w:w="282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rHeight w:val="336" w:hRule="atLeast"/>
        </w:trPr>
        <w:tc>
          <w:tcPr>
            <w:tcW w:w="2829"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254</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242</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226</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224</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212</w:t>
            </w:r>
            <w:r>
              <w:rPr>
                <w:rFonts w:hint="eastAsia" w:ascii="HG丸ｺﾞｼｯｸM-PRO" w:hAnsi="HG丸ｺﾞｼｯｸM-PRO" w:eastAsia="HG丸ｺﾞｼｯｸM-PRO"/>
                <w:sz w:val="22"/>
              </w:rPr>
              <w:t>人</w:t>
            </w:r>
          </w:p>
        </w:tc>
      </w:tr>
      <w:tr>
        <w:trPr>
          <w:trHeight w:val="340" w:hRule="atLeast"/>
        </w:trPr>
        <w:tc>
          <w:tcPr>
            <w:tcW w:w="283" w:type="dxa"/>
            <w:vMerge w:val="restar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就学前児童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197</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188</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172</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172</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162</w:t>
            </w:r>
            <w:r>
              <w:rPr>
                <w:rFonts w:hint="eastAsia" w:ascii="HG丸ｺﾞｼｯｸM-PRO" w:hAnsi="HG丸ｺﾞｼｯｸM-PRO" w:eastAsia="HG丸ｺﾞｼｯｸM-PRO"/>
                <w:sz w:val="22"/>
              </w:rPr>
              <w:t>人</w:t>
            </w:r>
          </w:p>
        </w:tc>
      </w:tr>
      <w:tr>
        <w:trPr>
          <w:trHeight w:val="340" w:hRule="atLeast"/>
        </w:trPr>
        <w:tc>
          <w:tcPr>
            <w:tcW w:w="283"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57</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54</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54</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52</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50</w:t>
            </w:r>
            <w:r>
              <w:rPr>
                <w:rFonts w:hint="eastAsia" w:ascii="HG丸ｺﾞｼｯｸM-PRO" w:hAnsi="HG丸ｺﾞｼｯｸM-PRO" w:eastAsia="HG丸ｺﾞｼｯｸM-PRO"/>
                <w:sz w:val="22"/>
              </w:rPr>
              <w:t>人</w:t>
            </w:r>
          </w:p>
        </w:tc>
      </w:tr>
      <w:tr>
        <w:trPr>
          <w:trHeight w:val="340" w:hRule="atLeast"/>
        </w:trPr>
        <w:tc>
          <w:tcPr>
            <w:tcW w:w="2829" w:type="dxa"/>
            <w:gridSpan w:val="2"/>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260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250</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240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240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230</w:t>
            </w:r>
            <w:r>
              <w:rPr>
                <w:rFonts w:hint="eastAsia" w:ascii="HG丸ｺﾞｼｯｸM-PRO" w:hAnsi="HG丸ｺﾞｼｯｸM-PRO" w:eastAsia="HG丸ｺﾞｼｯｸM-PRO"/>
                <w:sz w:val="22"/>
              </w:rPr>
              <w:t>人</w:t>
            </w:r>
          </w:p>
        </w:tc>
      </w:tr>
      <w:tr>
        <w:trPr>
          <w:trHeight w:val="340" w:hRule="atLeast"/>
        </w:trPr>
        <w:tc>
          <w:tcPr>
            <w:tcW w:w="283" w:type="dxa"/>
            <w:vMerge w:val="restart"/>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就学前児童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190</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170</w:t>
            </w:r>
            <w:r>
              <w:rPr>
                <w:rFonts w:hint="eastAsia" w:ascii="HG丸ｺﾞｼｯｸM-PRO" w:hAnsi="HG丸ｺﾞｼｯｸM-PRO" w:eastAsia="HG丸ｺﾞｼｯｸM-PRO"/>
                <w:sz w:val="22"/>
              </w:rPr>
              <w:t>人</w:t>
            </w:r>
          </w:p>
        </w:tc>
      </w:tr>
      <w:tr>
        <w:trPr>
          <w:trHeight w:val="340" w:hRule="atLeast"/>
        </w:trPr>
        <w:tc>
          <w:tcPr>
            <w:tcW w:w="283"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eastAsia"/>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就学児</w:t>
            </w:r>
          </w:p>
        </w:tc>
        <w:tc>
          <w:tcPr>
            <w:tcW w:w="116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r>
      <w:tr>
        <w:trPr>
          <w:trHeight w:val="340" w:hRule="atLeast"/>
        </w:trPr>
        <w:tc>
          <w:tcPr>
            <w:tcW w:w="2829" w:type="dxa"/>
            <w:gridSpan w:val="2"/>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ind w:left="10"/>
              <w:rPr>
                <w:rFonts w:hint="default" w:ascii="HG丸ｺﾞｼｯｸM-PRO" w:hAnsi="HG丸ｺﾞｼｯｸM-PRO" w:eastAsia="HG丸ｺﾞｼｯｸM-PRO"/>
                <w:spacing w:val="-20"/>
                <w:sz w:val="22"/>
              </w:rPr>
            </w:pPr>
            <w:r>
              <w:rPr>
                <w:rFonts w:hint="eastAsia" w:ascii="HG丸ｺﾞｼｯｸM-PRO" w:hAnsi="HG丸ｺﾞｼｯｸM-PRO" w:eastAsia="HG丸ｺﾞｼｯｸM-PRO"/>
                <w:spacing w:val="-20"/>
                <w:sz w:val="22"/>
              </w:rPr>
              <w:t>（参考）量の見込み計算値</w:t>
            </w:r>
          </w:p>
        </w:tc>
        <w:tc>
          <w:tcPr>
            <w:tcW w:w="116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137</w:t>
            </w:r>
            <w:r>
              <w:rPr>
                <w:rFonts w:hint="eastAsia" w:ascii="HG丸ｺﾞｼｯｸM-PRO" w:hAnsi="HG丸ｺﾞｼｯｸM-PRO" w:eastAsia="HG丸ｺﾞｼｯｸM-PRO"/>
                <w:sz w:val="22"/>
              </w:rPr>
              <w:t>人</w:t>
            </w:r>
          </w:p>
        </w:tc>
        <w:tc>
          <w:tcPr>
            <w:tcW w:w="116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129</w:t>
            </w:r>
            <w:r>
              <w:rPr>
                <w:rFonts w:hint="eastAsia" w:ascii="HG丸ｺﾞｼｯｸM-PRO" w:hAnsi="HG丸ｺﾞｼｯｸM-PRO" w:eastAsia="HG丸ｺﾞｼｯｸM-PRO"/>
                <w:sz w:val="22"/>
              </w:rPr>
              <w:t>人</w:t>
            </w:r>
          </w:p>
        </w:tc>
        <w:tc>
          <w:tcPr>
            <w:tcW w:w="116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131</w:t>
            </w:r>
            <w:r>
              <w:rPr>
                <w:rFonts w:hint="eastAsia" w:ascii="HG丸ｺﾞｼｯｸM-PRO" w:hAnsi="HG丸ｺﾞｼｯｸM-PRO" w:eastAsia="HG丸ｺﾞｼｯｸM-PRO"/>
                <w:sz w:val="22"/>
              </w:rPr>
              <w:t>人</w:t>
            </w:r>
          </w:p>
        </w:tc>
        <w:tc>
          <w:tcPr>
            <w:tcW w:w="116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126</w:t>
            </w:r>
            <w:r>
              <w:rPr>
                <w:rFonts w:hint="eastAsia" w:ascii="HG丸ｺﾞｼｯｸM-PRO" w:hAnsi="HG丸ｺﾞｼｯｸM-PRO" w:eastAsia="HG丸ｺﾞｼｯｸM-PRO"/>
                <w:sz w:val="22"/>
              </w:rPr>
              <w:t>人</w:t>
            </w:r>
          </w:p>
        </w:tc>
        <w:tc>
          <w:tcPr>
            <w:tcW w:w="116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120</w:t>
            </w:r>
            <w:r>
              <w:rPr>
                <w:rFonts w:hint="eastAsia" w:ascii="HG丸ｺﾞｼｯｸM-PRO" w:hAnsi="HG丸ｺﾞｼｯｸM-PRO" w:eastAsia="HG丸ｺﾞｼｯｸM-PRO"/>
                <w:sz w:val="22"/>
              </w:rPr>
              <w:t>人</w:t>
            </w:r>
          </w:p>
        </w:tc>
      </w:tr>
      <w:tr>
        <w:trPr>
          <w:trHeight w:val="340" w:hRule="atLeast"/>
        </w:trPr>
        <w:tc>
          <w:tcPr>
            <w:tcW w:w="283"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就学前児童（算出なし）</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r>
      <w:tr>
        <w:trPr>
          <w:trHeight w:val="340" w:hRule="atLeast"/>
        </w:trPr>
        <w:tc>
          <w:tcPr>
            <w:tcW w:w="28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137</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129</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131</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126</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120</w:t>
            </w:r>
            <w:r>
              <w:rPr>
                <w:rFonts w:hint="eastAsia" w:ascii="HG丸ｺﾞｼｯｸM-PRO" w:hAnsi="HG丸ｺﾞｼｯｸM-PRO" w:eastAsia="HG丸ｺﾞｼｯｸM-PRO"/>
                <w:sz w:val="22"/>
              </w:rPr>
              <w:t>人</w:t>
            </w:r>
          </w:p>
        </w:tc>
      </w:tr>
      <w:tr>
        <w:trPr>
          <w:trHeight w:val="340" w:hRule="atLeast"/>
        </w:trPr>
        <w:tc>
          <w:tcPr>
            <w:tcW w:w="2829" w:type="dxa"/>
            <w:gridSpan w:val="2"/>
            <w:vMerge w:val="restart"/>
            <w:tcBorders>
              <w:top w:val="nil"/>
              <w:left w:val="single" w:color="auto" w:sz="4" w:space="0"/>
              <w:bottom w:val="none" w:color="auto" w:sz="0" w:space="0"/>
              <w:right w:val="single" w:color="auto" w:sz="4" w:space="0"/>
              <w:tl2br w:val="none" w:color="auto" w:sz="0" w:space="0"/>
              <w:tr2bl w:val="none" w:color="auto" w:sz="0" w:space="0"/>
            </w:tcBorders>
            <w:vAlign w:val="center"/>
          </w:tcPr>
          <w:p>
            <w:pPr>
              <w:pStyle w:val="0"/>
              <w:spacing w:line="280" w:lineRule="exact"/>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80" w:lineRule="exact"/>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z w:val="20"/>
              </w:rPr>
              <w:t>※令和６年度は見込み値</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40" w:hRule="atLeast"/>
        </w:trPr>
        <w:tc>
          <w:tcPr>
            <w:tcW w:w="2829" w:type="dxa"/>
            <w:gridSpan w:val="2"/>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332</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305</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284</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259</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260</w:t>
            </w:r>
            <w:r>
              <w:rPr>
                <w:rFonts w:hint="eastAsia" w:ascii="HG丸ｺﾞｼｯｸM-PRO" w:hAnsi="HG丸ｺﾞｼｯｸM-PRO" w:eastAsia="HG丸ｺﾞｼｯｸM-PRO"/>
                <w:sz w:val="22"/>
              </w:rPr>
              <w:t>人</w:t>
            </w:r>
          </w:p>
        </w:tc>
      </w:tr>
      <w:tr>
        <w:trPr>
          <w:trHeight w:val="340" w:hRule="atLeast"/>
        </w:trPr>
        <w:tc>
          <w:tcPr>
            <w:tcW w:w="283"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就学前児童</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59</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145</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202</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200</w:t>
            </w:r>
            <w:r>
              <w:rPr>
                <w:rFonts w:hint="eastAsia" w:ascii="HG丸ｺﾞｼｯｸM-PRO" w:hAnsi="HG丸ｺﾞｼｯｸM-PRO" w:eastAsia="HG丸ｺﾞｼｯｸM-PRO"/>
                <w:sz w:val="22"/>
              </w:rPr>
              <w:t>人</w:t>
            </w:r>
          </w:p>
        </w:tc>
      </w:tr>
      <w:tr>
        <w:trPr>
          <w:trHeight w:val="340" w:hRule="atLeast"/>
        </w:trPr>
        <w:tc>
          <w:tcPr>
            <w:tcW w:w="28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5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就学児</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314</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246</w:t>
            </w:r>
            <w:r>
              <w:rPr>
                <w:rFonts w:hint="eastAsia" w:ascii="HG丸ｺﾞｼｯｸM-PRO" w:hAnsi="HG丸ｺﾞｼｯｸM-PRO" w:eastAsia="HG丸ｺﾞｼｯｸM-PRO"/>
                <w:sz w:val="22"/>
              </w:rPr>
              <w:t>人</w:t>
            </w:r>
          </w:p>
        </w:tc>
        <w:tc>
          <w:tcPr>
            <w:tcW w:w="11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139</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57</w:t>
            </w:r>
            <w:r>
              <w:rPr>
                <w:rFonts w:hint="eastAsia" w:ascii="HG丸ｺﾞｼｯｸM-PRO" w:hAnsi="HG丸ｺﾞｼｯｸM-PRO" w:eastAsia="HG丸ｺﾞｼｯｸM-PRO"/>
                <w:sz w:val="22"/>
              </w:rPr>
              <w:t>人</w:t>
            </w:r>
          </w:p>
        </w:tc>
        <w:tc>
          <w:tcPr>
            <w:tcW w:w="11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60</w:t>
            </w:r>
            <w:r>
              <w:rPr>
                <w:rFonts w:hint="eastAsia" w:ascii="HG丸ｺﾞｼｯｸM-PRO" w:hAnsi="HG丸ｺﾞｼｯｸM-PRO" w:eastAsia="HG丸ｺﾞｼｯｸM-PRO"/>
                <w:sz w:val="22"/>
              </w:rPr>
              <w:t>人</w:t>
            </w:r>
          </w:p>
        </w:tc>
      </w:tr>
    </w:tbl>
    <w:p>
      <w:pPr>
        <w:pStyle w:val="0"/>
        <w:spacing w:line="280" w:lineRule="exact"/>
        <w:ind w:left="398" w:right="422" w:rightChars="201" w:hanging="199"/>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※調査アンケートによる量の見込み計算値と第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期計画中の実績値に差があるため、令和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年度の見込み値に、推計児童数の変動等を加味して調整し、量の見込みとした。</w:t>
      </w:r>
    </w:p>
    <w:p>
      <w:pPr>
        <w:pStyle w:val="0"/>
        <w:rPr>
          <w:rFonts w:hint="default" w:ascii="HG丸ｺﾞｼｯｸM-PRO" w:hAnsi="HG丸ｺﾞｼｯｸM-PRO" w:eastAsia="HG丸ｺﾞｼｯｸM-PRO"/>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⑧　利用者支援事業</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こども及びそのこどもの保護者等、または妊娠している方が教育・保育・保健その他の子育て支援を円滑に利用できるようサポートする事業です。八頭町では、子育て支援センターや保健課で、妊娠から出産、産後の母子に対する心身のケアやサポート、子育て相談支援等を総合的に行っています。</w:t>
      </w:r>
    </w:p>
    <w:p>
      <w:pPr>
        <w:pStyle w:val="0"/>
        <w:ind w:firstLine="576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（単位：箇所、※年間実施箇所数）</w:t>
      </w:r>
    </w:p>
    <w:tbl>
      <w:tblPr>
        <w:tblStyle w:val="11"/>
        <w:tblW w:w="8647" w:type="dxa"/>
        <w:tblInd w:w="108" w:type="dxa"/>
        <w:tblLayout w:type="fixed"/>
        <w:tblLook w:firstRow="1" w:lastRow="0" w:firstColumn="1" w:lastColumn="0" w:noHBand="0" w:noVBand="1" w:val="04A0"/>
      </w:tblPr>
      <w:tblGrid>
        <w:gridCol w:w="2551"/>
        <w:gridCol w:w="1219"/>
        <w:gridCol w:w="1219"/>
        <w:gridCol w:w="1219"/>
        <w:gridCol w:w="1219"/>
        <w:gridCol w:w="1220"/>
      </w:tblGrid>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bookmarkStart w:id="49" w:name="_Hlk168908077"/>
            <w:r>
              <w:rPr>
                <w:rFonts w:hint="eastAsia" w:ascii="HG丸ｺﾞｼｯｸM-PRO" w:hAnsi="HG丸ｺﾞｼｯｸM-PRO" w:eastAsia="HG丸ｺﾞｼｯｸM-PRO"/>
                <w:sz w:val="22"/>
              </w:rPr>
              <w:t>量の見込み</w:t>
            </w:r>
            <w:bookmarkEnd w:id="49"/>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r>
      <w:tr>
        <w:trPr>
          <w:trHeight w:val="304" w:hRule="atLeast"/>
        </w:trPr>
        <w:tc>
          <w:tcPr>
            <w:tcW w:w="2551"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color w:val="FF0000"/>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r>
      <w:tr>
        <w:trPr>
          <w:trHeight w:val="371" w:hRule="atLeast"/>
        </w:trPr>
        <w:tc>
          <w:tcPr>
            <w:tcW w:w="2551" w:type="dxa"/>
            <w:vMerge w:val="restart"/>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箇所</w:t>
            </w:r>
          </w:p>
        </w:tc>
      </w:tr>
    </w:tbl>
    <w:p>
      <w:pPr>
        <w:pStyle w:val="0"/>
        <w:spacing w:line="280" w:lineRule="exact"/>
        <w:ind w:left="400" w:right="279" w:rightChars="133" w:hanging="2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※調査アンケートによらず推計することとなっているため、実績値を基に量の見込みを設定した。</w:t>
      </w:r>
    </w:p>
    <w:p>
      <w:pPr>
        <w:pStyle w:val="0"/>
        <w:widowControl w:val="1"/>
        <w:jc w:val="left"/>
        <w:rPr>
          <w:rFonts w:hint="default" w:ascii="HG丸ｺﾞｼｯｸM-PRO" w:hAnsi="HG丸ｺﾞｼｯｸM-PRO" w:eastAsia="HG丸ｺﾞｼｯｸM-PRO"/>
          <w:b w:val="1"/>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⑨　乳児家庭全戸訪問事業（こんにちは赤ちゃん事業）</w:t>
      </w:r>
      <w:r>
        <w:rPr>
          <w:rFonts w:hint="eastAsia" w:ascii="HG丸ｺﾞｼｯｸM-PRO" w:hAnsi="HG丸ｺﾞｼｯｸM-PRO" w:eastAsia="HG丸ｺﾞｼｯｸM-PRO"/>
          <w:b w:val="1"/>
          <w:sz w:val="22"/>
        </w:rPr>
        <w:t xml:space="preserve"> </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生後</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か月ごろまでの乳児のいる家庭を対象に保健師が訪問し、育児相談、子育て支援に関する情報提供や養育環境の把握等を行う事業です。</w:t>
      </w:r>
    </w:p>
    <w:p>
      <w:pPr>
        <w:pStyle w:val="0"/>
        <w:ind w:firstLine="5963" w:firstLineChars="33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※年間対象児童数）</w:t>
      </w:r>
    </w:p>
    <w:tbl>
      <w:tblPr>
        <w:tblStyle w:val="11"/>
        <w:tblW w:w="8644" w:type="dxa"/>
        <w:tblInd w:w="108" w:type="dxa"/>
        <w:tblLayout w:type="fixed"/>
        <w:tblLook w:firstRow="1" w:lastRow="0" w:firstColumn="1" w:lastColumn="0" w:noHBand="0" w:noVBand="1" w:val="04A0"/>
      </w:tblPr>
      <w:tblGrid>
        <w:gridCol w:w="1276"/>
        <w:gridCol w:w="1272"/>
        <w:gridCol w:w="1219"/>
        <w:gridCol w:w="1219"/>
        <w:gridCol w:w="1219"/>
        <w:gridCol w:w="1219"/>
        <w:gridCol w:w="1220"/>
      </w:tblGrid>
      <w:tr>
        <w:trPr/>
        <w:tc>
          <w:tcPr>
            <w:tcW w:w="25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68</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人</w:t>
            </w:r>
          </w:p>
        </w:tc>
      </w:tr>
      <w:tr>
        <w:trPr/>
        <w:tc>
          <w:tcPr>
            <w:tcW w:w="127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実施体制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人</w:t>
            </w:r>
          </w:p>
        </w:tc>
      </w:tr>
      <w:tr>
        <w:trPr/>
        <w:tc>
          <w:tcPr>
            <w:tcW w:w="127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実施機関</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r>
      <w:tr>
        <w:trPr>
          <w:trHeight w:val="371" w:hRule="atLeast"/>
        </w:trPr>
        <w:tc>
          <w:tcPr>
            <w:tcW w:w="2548" w:type="dxa"/>
            <w:gridSpan w:val="2"/>
            <w:vMerge w:val="restart"/>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48"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104</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73</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53</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56</w:t>
            </w:r>
            <w:r>
              <w:rPr>
                <w:rFonts w:hint="eastAsia" w:ascii="HG丸ｺﾞｼｯｸM-PRO" w:hAnsi="HG丸ｺﾞｼｯｸM-PRO" w:eastAsia="HG丸ｺﾞｼｯｸM-PRO"/>
                <w:sz w:val="22"/>
              </w:rPr>
              <w:t>人</w:t>
            </w:r>
          </w:p>
        </w:tc>
      </w:tr>
    </w:tbl>
    <w:p>
      <w:pPr>
        <w:pStyle w:val="0"/>
        <w:spacing w:line="280" w:lineRule="exact"/>
        <w:ind w:left="400" w:right="422" w:rightChars="201" w:hanging="200"/>
        <w:rPr>
          <w:rFonts w:hint="default" w:ascii="HG丸ｺﾞｼｯｸM-PRO" w:hAnsi="HG丸ｺﾞｼｯｸM-PRO" w:eastAsia="HG丸ｺﾞｼｯｸM-PRO"/>
          <w:sz w:val="18"/>
        </w:rPr>
      </w:pPr>
      <w:bookmarkStart w:id="50" w:name="_Hlk168908832"/>
      <w:r>
        <w:rPr>
          <w:rFonts w:hint="eastAsia" w:ascii="HG丸ｺﾞｼｯｸM-PRO" w:hAnsi="HG丸ｺﾞｼｯｸM-PRO" w:eastAsia="HG丸ｺﾞｼｯｸM-PRO"/>
          <w:sz w:val="18"/>
        </w:rPr>
        <w:t>※調査アンケートによらず推計することとなっているため、推計児童数を基に量の見込みを設定した。</w:t>
      </w:r>
    </w:p>
    <w:p>
      <w:pPr>
        <w:pStyle w:val="0"/>
        <w:ind w:firstLine="221" w:firstLineChars="100"/>
        <w:rPr>
          <w:rFonts w:hint="default" w:ascii="HG丸ｺﾞｼｯｸM-PRO" w:hAnsi="HG丸ｺﾞｼｯｸM-PRO" w:eastAsia="HG丸ｺﾞｼｯｸM-PRO"/>
          <w:b w:val="1"/>
          <w:sz w:val="22"/>
        </w:rPr>
      </w:pPr>
      <w:bookmarkEnd w:id="50"/>
      <w:r>
        <w:rPr>
          <w:rFonts w:hint="eastAsia"/>
        </w:rPr>
        <w:br w:type="page"/>
      </w: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⑩　養育支援訪問事業</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出産後間もない時期や様々な要因で養育が困難になっている家庭に対して、保健師・社会福祉士等が定期的に訪問し、保護者の育児、養育能力を向上させるための支援を関係機関と連携して行う事業です。</w:t>
      </w:r>
    </w:p>
    <w:p>
      <w:pPr>
        <w:pStyle w:val="0"/>
        <w:ind w:firstLine="5421" w:firstLineChars="30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（単位：件、人　※年間延べ対応件数）</w:t>
      </w:r>
    </w:p>
    <w:tbl>
      <w:tblPr>
        <w:tblStyle w:val="11"/>
        <w:tblW w:w="8644" w:type="dxa"/>
        <w:tblInd w:w="108" w:type="dxa"/>
        <w:tblLayout w:type="fixed"/>
        <w:tblLook w:firstRow="1" w:lastRow="0" w:firstColumn="1" w:lastColumn="0" w:noHBand="0" w:noVBand="1" w:val="04A0"/>
      </w:tblPr>
      <w:tblGrid>
        <w:gridCol w:w="1276"/>
        <w:gridCol w:w="1272"/>
        <w:gridCol w:w="1219"/>
        <w:gridCol w:w="1219"/>
        <w:gridCol w:w="1219"/>
        <w:gridCol w:w="1219"/>
        <w:gridCol w:w="1220"/>
      </w:tblGrid>
      <w:tr>
        <w:trPr/>
        <w:tc>
          <w:tcPr>
            <w:tcW w:w="25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53</w:t>
            </w:r>
            <w:r>
              <w:rPr>
                <w:rFonts w:hint="eastAsia" w:ascii="HG丸ｺﾞｼｯｸM-PRO" w:hAnsi="HG丸ｺﾞｼｯｸM-PRO" w:eastAsia="HG丸ｺﾞｼｯｸM-PRO"/>
                <w:sz w:val="22"/>
              </w:rPr>
              <w:t>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53</w:t>
            </w:r>
            <w:r>
              <w:rPr>
                <w:rFonts w:hint="eastAsia" w:ascii="HG丸ｺﾞｼｯｸM-PRO" w:hAnsi="HG丸ｺﾞｼｯｸM-PRO" w:eastAsia="HG丸ｺﾞｼｯｸM-PRO"/>
                <w:sz w:val="22"/>
              </w:rPr>
              <w:t>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53</w:t>
            </w:r>
            <w:r>
              <w:rPr>
                <w:rFonts w:hint="eastAsia" w:ascii="HG丸ｺﾞｼｯｸM-PRO" w:hAnsi="HG丸ｺﾞｼｯｸM-PRO" w:eastAsia="HG丸ｺﾞｼｯｸM-PRO"/>
                <w:sz w:val="22"/>
              </w:rPr>
              <w:t>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53</w:t>
            </w:r>
            <w:r>
              <w:rPr>
                <w:rFonts w:hint="eastAsia" w:ascii="HG丸ｺﾞｼｯｸM-PRO" w:hAnsi="HG丸ｺﾞｼｯｸM-PRO" w:eastAsia="HG丸ｺﾞｼｯｸM-PRO"/>
                <w:sz w:val="22"/>
              </w:rPr>
              <w:t>件</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53</w:t>
            </w:r>
            <w:r>
              <w:rPr>
                <w:rFonts w:hint="eastAsia" w:ascii="HG丸ｺﾞｼｯｸM-PRO" w:hAnsi="HG丸ｺﾞｼｯｸM-PRO" w:eastAsia="HG丸ｺﾞｼｯｸM-PRO"/>
                <w:sz w:val="22"/>
              </w:rPr>
              <w:t>件</w:t>
            </w:r>
          </w:p>
        </w:tc>
      </w:tr>
      <w:tr>
        <w:trPr/>
        <w:tc>
          <w:tcPr>
            <w:tcW w:w="127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確保方策</w:t>
            </w: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実施体制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r>
      <w:tr>
        <w:trPr/>
        <w:tc>
          <w:tcPr>
            <w:tcW w:w="127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b w:val="1"/>
                <w:sz w:val="22"/>
              </w:rPr>
            </w:pP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実施機関</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r>
      <w:tr>
        <w:trPr>
          <w:trHeight w:val="371" w:hRule="atLeast"/>
        </w:trPr>
        <w:tc>
          <w:tcPr>
            <w:tcW w:w="2548" w:type="dxa"/>
            <w:gridSpan w:val="2"/>
            <w:vMerge w:val="restart"/>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bookmarkStart w:id="51" w:name="_Hlk168908925"/>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bookmarkEnd w:id="51"/>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48"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83</w:t>
            </w:r>
            <w:r>
              <w:rPr>
                <w:rFonts w:hint="eastAsia" w:ascii="HG丸ｺﾞｼｯｸM-PRO" w:hAnsi="HG丸ｺﾞｼｯｸM-PRO" w:eastAsia="HG丸ｺﾞｼｯｸM-PRO"/>
                <w:sz w:val="22"/>
              </w:rPr>
              <w:t>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46</w:t>
            </w:r>
            <w:r>
              <w:rPr>
                <w:rFonts w:hint="eastAsia" w:ascii="HG丸ｺﾞｼｯｸM-PRO" w:hAnsi="HG丸ｺﾞｼｯｸM-PRO" w:eastAsia="HG丸ｺﾞｼｯｸM-PRO"/>
                <w:sz w:val="22"/>
              </w:rPr>
              <w:t>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59</w:t>
            </w:r>
            <w:r>
              <w:rPr>
                <w:rFonts w:hint="eastAsia" w:ascii="HG丸ｺﾞｼｯｸM-PRO" w:hAnsi="HG丸ｺﾞｼｯｸM-PRO" w:eastAsia="HG丸ｺﾞｼｯｸM-PRO"/>
                <w:sz w:val="22"/>
              </w:rPr>
              <w:t>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39</w:t>
            </w:r>
            <w:r>
              <w:rPr>
                <w:rFonts w:hint="eastAsia" w:ascii="HG丸ｺﾞｼｯｸM-PRO" w:hAnsi="HG丸ｺﾞｼｯｸM-PRO" w:eastAsia="HG丸ｺﾞｼｯｸM-PRO"/>
                <w:sz w:val="22"/>
              </w:rPr>
              <w:t>件</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40</w:t>
            </w:r>
            <w:r>
              <w:rPr>
                <w:rFonts w:hint="eastAsia" w:ascii="HG丸ｺﾞｼｯｸM-PRO" w:hAnsi="HG丸ｺﾞｼｯｸM-PRO" w:eastAsia="HG丸ｺﾞｼｯｸM-PRO"/>
                <w:sz w:val="22"/>
              </w:rPr>
              <w:t>件</w:t>
            </w:r>
          </w:p>
        </w:tc>
      </w:tr>
    </w:tbl>
    <w:p>
      <w:pPr>
        <w:pStyle w:val="0"/>
        <w:spacing w:line="280" w:lineRule="exact"/>
        <w:ind w:left="400" w:right="422" w:rightChars="201" w:hanging="2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※調査アンケートによらず推計</w:t>
      </w:r>
      <w:bookmarkStart w:id="52" w:name="_Hlk168994559"/>
      <w:r>
        <w:rPr>
          <w:rFonts w:hint="eastAsia" w:ascii="HG丸ｺﾞｼｯｸM-PRO" w:hAnsi="HG丸ｺﾞｼｯｸM-PRO" w:eastAsia="HG丸ｺﾞｼｯｸM-PRO"/>
          <w:sz w:val="20"/>
        </w:rPr>
        <w:t>することとなっているため、</w:t>
      </w:r>
      <w:bookmarkEnd w:id="52"/>
      <w:r>
        <w:rPr>
          <w:rFonts w:hint="eastAsia" w:ascii="HG丸ｺﾞｼｯｸM-PRO" w:hAnsi="HG丸ｺﾞｼｯｸM-PRO" w:eastAsia="HG丸ｺﾞｼｯｸM-PRO"/>
          <w:sz w:val="20"/>
        </w:rPr>
        <w:t>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期計画中の実績値の平均を基に量の見込みを設定した。</w:t>
      </w:r>
    </w:p>
    <w:p>
      <w:pPr>
        <w:pStyle w:val="0"/>
        <w:spacing w:line="280" w:lineRule="exact"/>
        <w:rPr>
          <w:rFonts w:hint="default" w:ascii="HG丸ｺﾞｼｯｸM-PRO" w:hAnsi="HG丸ｺﾞｼｯｸM-PRO" w:eastAsia="HG丸ｺﾞｼｯｸM-PRO"/>
          <w:color w:val="FF0000"/>
          <w:sz w:val="22"/>
        </w:rPr>
      </w:pPr>
    </w:p>
    <w:p>
      <w:pPr>
        <w:pStyle w:val="0"/>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⑪　妊婦健康診査事業</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妊婦の健康保持及び増進を図るため、妊婦に対して健康状態の把握、保育指導等を実施するとともに、妊娠期間中に必要に応じて健康診査を行う事業です。</w:t>
      </w:r>
    </w:p>
    <w:p>
      <w:pPr>
        <w:pStyle w:val="0"/>
        <w:ind w:firstLine="5783" w:firstLineChars="32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（単位：回　※年間延べ受診回数）</w:t>
      </w:r>
    </w:p>
    <w:tbl>
      <w:tblPr>
        <w:tblStyle w:val="11"/>
        <w:tblW w:w="8644" w:type="dxa"/>
        <w:tblInd w:w="108" w:type="dxa"/>
        <w:tblLayout w:type="fixed"/>
        <w:tblLook w:firstRow="1" w:lastRow="0" w:firstColumn="1" w:lastColumn="0" w:noHBand="0" w:noVBand="1" w:val="04A0"/>
      </w:tblPr>
      <w:tblGrid>
        <w:gridCol w:w="1276"/>
        <w:gridCol w:w="1272"/>
        <w:gridCol w:w="1219"/>
        <w:gridCol w:w="1219"/>
        <w:gridCol w:w="1219"/>
        <w:gridCol w:w="1219"/>
        <w:gridCol w:w="1220"/>
      </w:tblGrid>
      <w:tr>
        <w:trPr/>
        <w:tc>
          <w:tcPr>
            <w:tcW w:w="25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804</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772</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750</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729</w:t>
            </w:r>
            <w:r>
              <w:rPr>
                <w:rFonts w:hint="eastAsia" w:ascii="HG丸ｺﾞｼｯｸM-PRO" w:hAnsi="HG丸ｺﾞｼｯｸM-PRO" w:eastAsia="HG丸ｺﾞｼｯｸM-PRO"/>
                <w:sz w:val="22"/>
              </w:rPr>
              <w:t>回</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697</w:t>
            </w:r>
            <w:r>
              <w:rPr>
                <w:rFonts w:hint="eastAsia" w:ascii="HG丸ｺﾞｼｯｸM-PRO" w:hAnsi="HG丸ｺﾞｼｯｸM-PRO" w:eastAsia="HG丸ｺﾞｼｯｸM-PRO"/>
                <w:sz w:val="22"/>
              </w:rPr>
              <w:t>回</w:t>
            </w:r>
          </w:p>
        </w:tc>
      </w:tr>
      <w:tr>
        <w:trPr/>
        <w:tc>
          <w:tcPr>
            <w:tcW w:w="127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実施場所</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医療機関</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医療機関</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医療機関</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医療機関</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医療機関</w:t>
            </w:r>
          </w:p>
        </w:tc>
      </w:tr>
      <w:tr>
        <w:trPr/>
        <w:tc>
          <w:tcPr>
            <w:tcW w:w="127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実施体制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r>
      <w:tr>
        <w:trPr/>
        <w:tc>
          <w:tcPr>
            <w:tcW w:w="127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実施時期</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r>
      <w:tr>
        <w:trPr>
          <w:trHeight w:val="371" w:hRule="atLeast"/>
        </w:trPr>
        <w:tc>
          <w:tcPr>
            <w:tcW w:w="2548" w:type="dxa"/>
            <w:gridSpan w:val="2"/>
            <w:vMerge w:val="restart"/>
            <w:tcBorders>
              <w:top w:val="doub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48"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1,089</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1,052</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1,028</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613</w:t>
            </w:r>
            <w:r>
              <w:rPr>
                <w:rFonts w:hint="eastAsia" w:ascii="HG丸ｺﾞｼｯｸM-PRO" w:hAnsi="HG丸ｺﾞｼｯｸM-PRO" w:eastAsia="HG丸ｺﾞｼｯｸM-PRO"/>
                <w:sz w:val="22"/>
              </w:rPr>
              <w:t>回</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600</w:t>
            </w:r>
            <w:r>
              <w:rPr>
                <w:rFonts w:hint="eastAsia" w:ascii="HG丸ｺﾞｼｯｸM-PRO" w:hAnsi="HG丸ｺﾞｼｯｸM-PRO" w:eastAsia="HG丸ｺﾞｼｯｸM-PRO"/>
                <w:sz w:val="22"/>
              </w:rPr>
              <w:t>回</w:t>
            </w:r>
          </w:p>
        </w:tc>
      </w:tr>
    </w:tbl>
    <w:p>
      <w:pPr>
        <w:pStyle w:val="0"/>
        <w:spacing w:line="280" w:lineRule="exact"/>
        <w:ind w:left="400" w:right="422" w:rightChars="201" w:hanging="2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※調査アンケートによらず推計することとなっているため、第</w:t>
      </w:r>
      <w:r>
        <w:rPr>
          <w:rFonts w:hint="eastAsia" w:ascii="HG丸ｺﾞｼｯｸM-PRO" w:hAnsi="HG丸ｺﾞｼｯｸM-PRO" w:eastAsia="HG丸ｺﾞｼｯｸM-PRO"/>
          <w:sz w:val="20"/>
        </w:rPr>
        <w:t>2</w:t>
      </w:r>
      <w:r>
        <w:rPr>
          <w:rFonts w:hint="eastAsia" w:ascii="HG丸ｺﾞｼｯｸM-PRO" w:hAnsi="HG丸ｺﾞｼｯｸM-PRO" w:eastAsia="HG丸ｺﾞｼｯｸM-PRO"/>
          <w:sz w:val="20"/>
        </w:rPr>
        <w:t>期計画中の実績値を基に推計児童数等を勘案し、量の見込みを設定した。</w:t>
      </w:r>
    </w:p>
    <w:p>
      <w:pPr>
        <w:pStyle w:val="0"/>
        <w:spacing w:line="280" w:lineRule="exact"/>
        <w:ind w:left="400" w:hanging="200"/>
        <w:rPr>
          <w:rFonts w:hint="default" w:ascii="HG丸ｺﾞｼｯｸM-PRO" w:hAnsi="HG丸ｺﾞｼｯｸM-PRO" w:eastAsia="HG丸ｺﾞｼｯｸM-PRO"/>
          <w:sz w:val="20"/>
        </w:rPr>
      </w:pPr>
    </w:p>
    <w:p>
      <w:pPr>
        <w:pStyle w:val="0"/>
        <w:ind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⑫　子育て世帯訪問支援事業</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要支援児童、要保護児童及びその保護者、特定妊婦等（支援を要するヤングケアラー含む）を訪問し、子育てに関する情報の提供、家事・養育に関する援助等を行う訪問事業です。</w:t>
      </w:r>
    </w:p>
    <w:p>
      <w:pPr>
        <w:pStyle w:val="0"/>
        <w:ind w:firstLine="5783" w:firstLineChars="320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（単位：回　※年間延べ訪問回数）</w:t>
      </w:r>
    </w:p>
    <w:tbl>
      <w:tblPr>
        <w:tblStyle w:val="11"/>
        <w:tblW w:w="8647" w:type="dxa"/>
        <w:tblInd w:w="108" w:type="dxa"/>
        <w:tblLayout w:type="fixed"/>
        <w:tblLook w:firstRow="1" w:lastRow="0" w:firstColumn="1" w:lastColumn="0" w:noHBand="0" w:noVBand="1" w:val="04A0"/>
      </w:tblPr>
      <w:tblGrid>
        <w:gridCol w:w="1276"/>
        <w:gridCol w:w="1275"/>
        <w:gridCol w:w="1219"/>
        <w:gridCol w:w="1219"/>
        <w:gridCol w:w="1219"/>
        <w:gridCol w:w="1219"/>
        <w:gridCol w:w="1220"/>
      </w:tblGrid>
      <w:tr>
        <w:trPr/>
        <w:tc>
          <w:tcPr>
            <w:tcW w:w="255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93</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88</w:t>
            </w:r>
            <w:r>
              <w:rPr>
                <w:rFonts w:hint="eastAsia" w:ascii="HG丸ｺﾞｼｯｸM-PRO" w:hAnsi="HG丸ｺﾞｼｯｸM-PRO" w:eastAsia="HG丸ｺﾞｼｯｸM-PRO"/>
                <w:sz w:val="22"/>
              </w:rPr>
              <w:t>回</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85</w:t>
            </w:r>
            <w:r>
              <w:rPr>
                <w:rFonts w:hint="eastAsia" w:ascii="HG丸ｺﾞｼｯｸM-PRO" w:hAnsi="HG丸ｺﾞｼｯｸM-PRO" w:eastAsia="HG丸ｺﾞｼｯｸM-PRO"/>
                <w:sz w:val="22"/>
              </w:rPr>
              <w:t>回</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82</w:t>
            </w:r>
            <w:r>
              <w:rPr>
                <w:rFonts w:hint="eastAsia" w:ascii="HG丸ｺﾞｼｯｸM-PRO" w:hAnsi="HG丸ｺﾞｼｯｸM-PRO" w:eastAsia="HG丸ｺﾞｼｯｸM-PRO"/>
                <w:sz w:val="22"/>
              </w:rPr>
              <w:t>回</w:t>
            </w:r>
          </w:p>
        </w:tc>
      </w:tr>
      <w:tr>
        <w:trPr/>
        <w:tc>
          <w:tcPr>
            <w:tcW w:w="127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実施体制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r>
      <w:tr>
        <w:trPr/>
        <w:tc>
          <w:tcPr>
            <w:tcW w:w="127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2"/>
              </w:rPr>
            </w:pP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実施時期</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r>
      <w:tr>
        <w:trPr>
          <w:trHeight w:val="371" w:hRule="atLeast"/>
        </w:trPr>
        <w:tc>
          <w:tcPr>
            <w:tcW w:w="2551"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93</w:t>
            </w:r>
            <w:r>
              <w:rPr>
                <w:rFonts w:hint="eastAsia" w:ascii="HG丸ｺﾞｼｯｸM-PRO" w:hAnsi="HG丸ｺﾞｼｯｸM-PRO" w:eastAsia="HG丸ｺﾞｼｯｸM-PRO"/>
                <w:sz w:val="22"/>
              </w:rPr>
              <w:t>回</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90</w:t>
            </w:r>
            <w:r>
              <w:rPr>
                <w:rFonts w:hint="eastAsia" w:ascii="HG丸ｺﾞｼｯｸM-PRO" w:hAnsi="HG丸ｺﾞｼｯｸM-PRO" w:eastAsia="HG丸ｺﾞｼｯｸM-PRO"/>
                <w:sz w:val="22"/>
              </w:rPr>
              <w:t>回</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88</w:t>
            </w:r>
            <w:r>
              <w:rPr>
                <w:rFonts w:hint="eastAsia" w:ascii="HG丸ｺﾞｼｯｸM-PRO" w:hAnsi="HG丸ｺﾞｼｯｸM-PRO" w:eastAsia="HG丸ｺﾞｼｯｸM-PRO"/>
                <w:sz w:val="22"/>
              </w:rPr>
              <w:t>回</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85</w:t>
            </w:r>
            <w:r>
              <w:rPr>
                <w:rFonts w:hint="eastAsia" w:ascii="HG丸ｺﾞｼｯｸM-PRO" w:hAnsi="HG丸ｺﾞｼｯｸM-PRO" w:eastAsia="HG丸ｺﾞｼｯｸM-PRO"/>
                <w:sz w:val="22"/>
              </w:rPr>
              <w:t>回</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82</w:t>
            </w:r>
            <w:r>
              <w:rPr>
                <w:rFonts w:hint="eastAsia" w:ascii="HG丸ｺﾞｼｯｸM-PRO" w:hAnsi="HG丸ｺﾞｼｯｸM-PRO" w:eastAsia="HG丸ｺﾞｼｯｸM-PRO"/>
                <w:sz w:val="22"/>
              </w:rPr>
              <w:t>回</w:t>
            </w:r>
          </w:p>
        </w:tc>
      </w:tr>
      <w:tr>
        <w:trPr>
          <w:trHeight w:val="371" w:hRule="atLeast"/>
        </w:trPr>
        <w:tc>
          <w:tcPr>
            <w:tcW w:w="2551"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pacing w:val="-20"/>
                <w:sz w:val="20"/>
              </w:rPr>
            </w:pPr>
            <w:r>
              <w:rPr>
                <w:rFonts w:hint="eastAsia" w:ascii="HG丸ｺﾞｼｯｸM-PRO" w:hAnsi="HG丸ｺﾞｼｯｸM-PRO" w:eastAsia="HG丸ｺﾞｼｯｸM-PRO"/>
                <w:spacing w:val="-20"/>
                <w:sz w:val="20"/>
              </w:rPr>
              <w:t>（参考）第２期計画中の実績値</w:t>
            </w:r>
          </w:p>
          <w:p>
            <w:pPr>
              <w:pStyle w:val="0"/>
              <w:spacing w:line="240" w:lineRule="exact"/>
              <w:rPr>
                <w:rFonts w:hint="default" w:ascii="HG丸ｺﾞｼｯｸM-PRO" w:hAnsi="HG丸ｺﾞｼｯｸM-PRO" w:eastAsia="HG丸ｺﾞｼｯｸM-PRO"/>
                <w:sz w:val="13"/>
              </w:rPr>
            </w:pPr>
            <w:r>
              <w:rPr>
                <w:rFonts w:hint="eastAsia" w:ascii="HG丸ｺﾞｼｯｸM-PRO" w:hAnsi="HG丸ｺﾞｼｯｸM-PRO" w:eastAsia="HG丸ｺﾞｼｯｸM-PRO"/>
                <w:sz w:val="20"/>
              </w:rPr>
              <w:t>※令和６年度は見込み値</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2</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3</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4</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5</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6</w:t>
            </w:r>
            <w:r>
              <w:rPr>
                <w:rFonts w:hint="eastAsia" w:ascii="HG丸ｺﾞｼｯｸM-PRO" w:hAnsi="HG丸ｺﾞｼｯｸM-PRO" w:eastAsia="HG丸ｺﾞｼｯｸM-PRO"/>
                <w:b w:val="1"/>
                <w:spacing w:val="-20"/>
                <w:sz w:val="20"/>
              </w:rPr>
              <w:t>年度</w:t>
            </w:r>
          </w:p>
        </w:tc>
      </w:tr>
      <w:tr>
        <w:trPr>
          <w:trHeight w:val="371" w:hRule="atLeast"/>
        </w:trPr>
        <w:tc>
          <w:tcPr>
            <w:tcW w:w="255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96</w:t>
            </w:r>
            <w:r>
              <w:rPr>
                <w:rFonts w:hint="eastAsia" w:ascii="HG丸ｺﾞｼｯｸM-PRO" w:hAnsi="HG丸ｺﾞｼｯｸM-PRO" w:eastAsia="HG丸ｺﾞｼｯｸM-PRO"/>
                <w:sz w:val="22"/>
              </w:rPr>
              <w:t>回</w:t>
            </w:r>
          </w:p>
        </w:tc>
      </w:tr>
    </w:tbl>
    <w:p>
      <w:pPr>
        <w:pStyle w:val="0"/>
        <w:spacing w:line="280" w:lineRule="exact"/>
        <w:ind w:left="424" w:leftChars="99" w:right="422" w:rightChars="201" w:hanging="216" w:hangingChars="108"/>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※調査アンケートによらず推計することとなっているため、対象世帯数等を勘案した計算式にて量の見込みの計算値を算出したところ、令和</w:t>
      </w:r>
      <w:r>
        <w:rPr>
          <w:rFonts w:hint="eastAsia" w:ascii="HG丸ｺﾞｼｯｸM-PRO" w:hAnsi="HG丸ｺﾞｼｯｸM-PRO" w:eastAsia="HG丸ｺﾞｼｯｸM-PRO"/>
          <w:sz w:val="20"/>
        </w:rPr>
        <w:t>6</w:t>
      </w:r>
      <w:r>
        <w:rPr>
          <w:rFonts w:hint="eastAsia" w:ascii="HG丸ｺﾞｼｯｸM-PRO" w:hAnsi="HG丸ｺﾞｼｯｸM-PRO" w:eastAsia="HG丸ｺﾞｼｯｸM-PRO"/>
          <w:sz w:val="20"/>
        </w:rPr>
        <w:t>年度の見込み値と大きな差がないため、計算値を量の見込みとして設定した。</w:t>
      </w:r>
    </w:p>
    <w:p>
      <w:pPr>
        <w:pStyle w:val="0"/>
        <w:ind w:firstLine="220"/>
        <w:rPr>
          <w:rFonts w:hint="default" w:ascii="HG丸ｺﾞｼｯｸM-PRO" w:hAnsi="HG丸ｺﾞｼｯｸM-PRO" w:eastAsia="HG丸ｺﾞｼｯｸM-PRO"/>
          <w:b w:val="1"/>
          <w:sz w:val="20"/>
        </w:rPr>
      </w:pPr>
      <w:r>
        <w:rPr>
          <w:rFonts w:hint="eastAsia"/>
        </w:rPr>
        <w:br w:type="page"/>
      </w:r>
    </w:p>
    <w:p>
      <w:pPr>
        <w:pStyle w:val="0"/>
        <w:ind w:firstLine="220"/>
        <w:rPr>
          <w:rFonts w:hint="default" w:ascii="HG丸ｺﾞｼｯｸM-PRO" w:hAnsi="HG丸ｺﾞｼｯｸM-PRO" w:eastAsia="HG丸ｺﾞｼｯｸM-PRO"/>
          <w:b w:val="1"/>
          <w:sz w:val="20"/>
        </w:rPr>
      </w:pPr>
    </w:p>
    <w:p>
      <w:pPr>
        <w:pStyle w:val="0"/>
        <w:ind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0"/>
        </w:rPr>
        <w:t>⑬</w:t>
      </w:r>
      <w:r>
        <w:rPr>
          <w:rFonts w:hint="eastAsia" w:ascii="HG丸ｺﾞｼｯｸM-PRO" w:hAnsi="HG丸ｺﾞｼｯｸM-PRO" w:eastAsia="HG丸ｺﾞｼｯｸM-PRO"/>
          <w:b w:val="1"/>
          <w:sz w:val="22"/>
        </w:rPr>
        <w:t>　妊婦等包括相談支援事業</w:t>
      </w:r>
    </w:p>
    <w:p>
      <w:pPr>
        <w:pStyle w:val="0"/>
        <w:spacing w:line="280" w:lineRule="exact"/>
        <w:ind w:left="420" w:leftChars="2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妊婦・その配偶者等への面談などにより、必要な情報提供や相談に応じるとともに、ニーズに応じて必要な支援につなげる伴走型相談支援を行う事業です。</w:t>
      </w:r>
    </w:p>
    <w:p>
      <w:pPr>
        <w:pStyle w:val="0"/>
        <w:ind w:firstLine="504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（単位：件、回、人　※年間延べ対応回数）</w:t>
      </w:r>
    </w:p>
    <w:tbl>
      <w:tblPr>
        <w:tblStyle w:val="11"/>
        <w:tblW w:w="8647" w:type="dxa"/>
        <w:tblInd w:w="108" w:type="dxa"/>
        <w:tblLayout w:type="fixed"/>
        <w:tblLook w:firstRow="1" w:lastRow="0" w:firstColumn="1" w:lastColumn="0" w:noHBand="0" w:noVBand="1" w:val="04A0"/>
      </w:tblPr>
      <w:tblGrid>
        <w:gridCol w:w="1134"/>
        <w:gridCol w:w="1687"/>
        <w:gridCol w:w="1165"/>
        <w:gridCol w:w="1165"/>
        <w:gridCol w:w="1165"/>
        <w:gridCol w:w="1165"/>
        <w:gridCol w:w="1166"/>
      </w:tblGrid>
      <w:tr>
        <w:trPr>
          <w:trHeight w:val="329" w:hRule="atLeast"/>
        </w:trPr>
        <w:tc>
          <w:tcPr>
            <w:tcW w:w="282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1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113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量の見込み</w:t>
            </w:r>
          </w:p>
        </w:tc>
        <w:tc>
          <w:tcPr>
            <w:tcW w:w="16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妊娠届出数</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72</w:t>
            </w:r>
            <w:r>
              <w:rPr>
                <w:rFonts w:hint="eastAsia" w:ascii="HG丸ｺﾞｼｯｸM-PRO" w:hAnsi="HG丸ｺﾞｼｯｸM-PRO" w:eastAsia="HG丸ｺﾞｼｯｸM-PRO"/>
                <w:sz w:val="22"/>
              </w:rPr>
              <w:t>件</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70</w:t>
            </w:r>
            <w:r>
              <w:rPr>
                <w:rFonts w:hint="eastAsia" w:ascii="HG丸ｺﾞｼｯｸM-PRO" w:hAnsi="HG丸ｺﾞｼｯｸM-PRO" w:eastAsia="HG丸ｺﾞｼｯｸM-PRO"/>
                <w:sz w:val="22"/>
              </w:rPr>
              <w:t>件</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68</w:t>
            </w:r>
            <w:r>
              <w:rPr>
                <w:rFonts w:hint="eastAsia" w:ascii="HG丸ｺﾞｼｯｸM-PRO" w:hAnsi="HG丸ｺﾞｼｯｸM-PRO" w:eastAsia="HG丸ｺﾞｼｯｸM-PRO"/>
                <w:sz w:val="22"/>
              </w:rPr>
              <w:t>件</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65</w:t>
            </w:r>
            <w:r>
              <w:rPr>
                <w:rFonts w:hint="eastAsia" w:ascii="HG丸ｺﾞｼｯｸM-PRO" w:hAnsi="HG丸ｺﾞｼｯｸM-PRO" w:eastAsia="HG丸ｺﾞｼｯｸM-PRO"/>
                <w:sz w:val="22"/>
              </w:rPr>
              <w:t>件</w:t>
            </w:r>
          </w:p>
        </w:tc>
        <w:tc>
          <w:tcPr>
            <w:tcW w:w="11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63</w:t>
            </w:r>
            <w:r>
              <w:rPr>
                <w:rFonts w:hint="eastAsia" w:ascii="HG丸ｺﾞｼｯｸM-PRO" w:hAnsi="HG丸ｺﾞｼｯｸM-PRO" w:eastAsia="HG丸ｺﾞｼｯｸM-PRO"/>
                <w:sz w:val="22"/>
              </w:rPr>
              <w:t>件</w:t>
            </w:r>
          </w:p>
        </w:tc>
      </w:tr>
      <w:tr>
        <w:trPr/>
        <w:tc>
          <w:tcPr>
            <w:tcW w:w="1134"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68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1</w:t>
            </w:r>
            <w:r>
              <w:rPr>
                <w:rFonts w:hint="eastAsia" w:ascii="HG丸ｺﾞｼｯｸM-PRO" w:hAnsi="HG丸ｺﾞｼｯｸM-PRO" w:eastAsia="HG丸ｺﾞｼｯｸM-PRO"/>
                <w:sz w:val="16"/>
              </w:rPr>
              <w:t>人あたり面談回数</w:t>
            </w:r>
          </w:p>
        </w:tc>
        <w:tc>
          <w:tcPr>
            <w:tcW w:w="116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回</w:t>
            </w:r>
          </w:p>
        </w:tc>
        <w:tc>
          <w:tcPr>
            <w:tcW w:w="116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回</w:t>
            </w:r>
          </w:p>
        </w:tc>
        <w:tc>
          <w:tcPr>
            <w:tcW w:w="116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回</w:t>
            </w:r>
          </w:p>
        </w:tc>
        <w:tc>
          <w:tcPr>
            <w:tcW w:w="116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回</w:t>
            </w:r>
          </w:p>
        </w:tc>
        <w:tc>
          <w:tcPr>
            <w:tcW w:w="116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回</w:t>
            </w:r>
          </w:p>
        </w:tc>
      </w:tr>
      <w:tr>
        <w:trPr/>
        <w:tc>
          <w:tcPr>
            <w:tcW w:w="113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68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面談実施合計</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216</w:t>
            </w:r>
            <w:r>
              <w:rPr>
                <w:rFonts w:hint="eastAsia" w:ascii="HG丸ｺﾞｼｯｸM-PRO" w:hAnsi="HG丸ｺﾞｼｯｸM-PRO" w:eastAsia="HG丸ｺﾞｼｯｸM-PRO"/>
                <w:sz w:val="22"/>
              </w:rPr>
              <w:t>回</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210</w:t>
            </w:r>
            <w:r>
              <w:rPr>
                <w:rFonts w:hint="eastAsia" w:ascii="HG丸ｺﾞｼｯｸM-PRO" w:hAnsi="HG丸ｺﾞｼｯｸM-PRO" w:eastAsia="HG丸ｺﾞｼｯｸM-PRO"/>
                <w:sz w:val="22"/>
              </w:rPr>
              <w:t>回</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204</w:t>
            </w:r>
            <w:r>
              <w:rPr>
                <w:rFonts w:hint="eastAsia" w:ascii="HG丸ｺﾞｼｯｸM-PRO" w:hAnsi="HG丸ｺﾞｼｯｸM-PRO" w:eastAsia="HG丸ｺﾞｼｯｸM-PRO"/>
                <w:sz w:val="22"/>
              </w:rPr>
              <w:t>回</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195</w:t>
            </w:r>
            <w:r>
              <w:rPr>
                <w:rFonts w:hint="eastAsia" w:ascii="HG丸ｺﾞｼｯｸM-PRO" w:hAnsi="HG丸ｺﾞｼｯｸM-PRO" w:eastAsia="HG丸ｺﾞｼｯｸM-PRO"/>
                <w:sz w:val="22"/>
              </w:rPr>
              <w:t>回</w:t>
            </w:r>
          </w:p>
        </w:tc>
        <w:tc>
          <w:tcPr>
            <w:tcW w:w="11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189</w:t>
            </w:r>
            <w:r>
              <w:rPr>
                <w:rFonts w:hint="eastAsia" w:ascii="HG丸ｺﾞｼｯｸM-PRO" w:hAnsi="HG丸ｺﾞｼｯｸM-PRO" w:eastAsia="HG丸ｺﾞｼｯｸM-PRO"/>
                <w:sz w:val="22"/>
              </w:rPr>
              <w:t>回</w:t>
            </w:r>
          </w:p>
        </w:tc>
      </w:tr>
      <w:tr>
        <w:trPr/>
        <w:tc>
          <w:tcPr>
            <w:tcW w:w="11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6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実施体制</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c>
          <w:tcPr>
            <w:tcW w:w="11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人</w:t>
            </w:r>
          </w:p>
        </w:tc>
      </w:tr>
      <w:tr>
        <w:trPr/>
        <w:tc>
          <w:tcPr>
            <w:tcW w:w="11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2"/>
              </w:rPr>
            </w:pPr>
          </w:p>
        </w:tc>
        <w:tc>
          <w:tcPr>
            <w:tcW w:w="16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実施機関</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16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c>
          <w:tcPr>
            <w:tcW w:w="11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町</w:t>
            </w:r>
          </w:p>
        </w:tc>
      </w:tr>
      <w:tr>
        <w:trPr>
          <w:trHeight w:val="371" w:hRule="atLeast"/>
        </w:trPr>
        <w:tc>
          <w:tcPr>
            <w:tcW w:w="2821"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16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216</w:t>
            </w:r>
            <w:r>
              <w:rPr>
                <w:rFonts w:hint="eastAsia" w:ascii="HG丸ｺﾞｼｯｸM-PRO" w:hAnsi="HG丸ｺﾞｼｯｸM-PRO" w:eastAsia="HG丸ｺﾞｼｯｸM-PRO"/>
                <w:sz w:val="22"/>
              </w:rPr>
              <w:t>回</w:t>
            </w:r>
          </w:p>
        </w:tc>
        <w:tc>
          <w:tcPr>
            <w:tcW w:w="116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210</w:t>
            </w:r>
            <w:r>
              <w:rPr>
                <w:rFonts w:hint="eastAsia" w:ascii="HG丸ｺﾞｼｯｸM-PRO" w:hAnsi="HG丸ｺﾞｼｯｸM-PRO" w:eastAsia="HG丸ｺﾞｼｯｸM-PRO"/>
                <w:sz w:val="22"/>
              </w:rPr>
              <w:t>回</w:t>
            </w:r>
          </w:p>
        </w:tc>
        <w:tc>
          <w:tcPr>
            <w:tcW w:w="116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204</w:t>
            </w:r>
            <w:r>
              <w:rPr>
                <w:rFonts w:hint="eastAsia" w:ascii="HG丸ｺﾞｼｯｸM-PRO" w:hAnsi="HG丸ｺﾞｼｯｸM-PRO" w:eastAsia="HG丸ｺﾞｼｯｸM-PRO"/>
                <w:sz w:val="22"/>
              </w:rPr>
              <w:t>回</w:t>
            </w:r>
          </w:p>
        </w:tc>
        <w:tc>
          <w:tcPr>
            <w:tcW w:w="116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right="9"/>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sz w:val="22"/>
              </w:rPr>
              <w:t>195</w:t>
            </w:r>
            <w:r>
              <w:rPr>
                <w:rFonts w:hint="eastAsia" w:ascii="HG丸ｺﾞｼｯｸM-PRO" w:hAnsi="HG丸ｺﾞｼｯｸM-PRO" w:eastAsia="HG丸ｺﾞｼｯｸM-PRO"/>
                <w:sz w:val="22"/>
              </w:rPr>
              <w:t>回</w:t>
            </w:r>
          </w:p>
        </w:tc>
        <w:tc>
          <w:tcPr>
            <w:tcW w:w="116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189</w:t>
            </w:r>
            <w:r>
              <w:rPr>
                <w:rFonts w:hint="eastAsia" w:ascii="HG丸ｺﾞｼｯｸM-PRO" w:hAnsi="HG丸ｺﾞｼｯｸM-PRO" w:eastAsia="HG丸ｺﾞｼｯｸM-PRO"/>
                <w:sz w:val="22"/>
              </w:rPr>
              <w:t>回</w:t>
            </w:r>
          </w:p>
        </w:tc>
      </w:tr>
    </w:tbl>
    <w:p>
      <w:pPr>
        <w:pStyle w:val="0"/>
        <w:spacing w:line="280" w:lineRule="exact"/>
        <w:ind w:left="424" w:leftChars="99" w:right="422" w:rightChars="201" w:hanging="216" w:hangingChars="108"/>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※調査アンケートによらず推計することとなっているため、面談を回数</w:t>
      </w:r>
      <w:r>
        <w:rPr>
          <w:rFonts w:hint="eastAsia" w:ascii="HG丸ｺﾞｼｯｸM-PRO" w:hAnsi="HG丸ｺﾞｼｯｸM-PRO" w:eastAsia="HG丸ｺﾞｼｯｸM-PRO"/>
          <w:sz w:val="20"/>
        </w:rPr>
        <w:t>3</w:t>
      </w:r>
      <w:r>
        <w:rPr>
          <w:rFonts w:hint="eastAsia" w:ascii="HG丸ｺﾞｼｯｸM-PRO" w:hAnsi="HG丸ｺﾞｼｯｸM-PRO" w:eastAsia="HG丸ｺﾞｼｯｸM-PRO"/>
          <w:sz w:val="20"/>
        </w:rPr>
        <w:t>回とし、妊娠届出数等を勘案した計算式にて量の見込みの計算値を算出し、計算値を量の見込みとして設定した。</w:t>
      </w:r>
    </w:p>
    <w:p>
      <w:pPr>
        <w:pStyle w:val="0"/>
        <w:widowControl w:val="1"/>
        <w:jc w:val="left"/>
        <w:rPr>
          <w:rFonts w:hint="default" w:ascii="HG丸ｺﾞｼｯｸM-PRO" w:hAnsi="HG丸ｺﾞｼｯｸM-PRO" w:eastAsia="HG丸ｺﾞｼｯｸM-PRO"/>
          <w:sz w:val="20"/>
        </w:rPr>
      </w:pPr>
    </w:p>
    <w:p>
      <w:pPr>
        <w:pStyle w:val="0"/>
        <w:ind w:firstLine="5220"/>
        <w:rPr>
          <w:rFonts w:hint="default" w:ascii="HG丸ｺﾞｼｯｸM-PRO" w:hAnsi="HG丸ｺﾞｼｯｸM-PRO" w:eastAsia="HG丸ｺﾞｼｯｸM-PRO"/>
          <w:b w:val="1"/>
          <w:strike w:val="0"/>
          <w:dstrike w:val="1"/>
          <w:color w:val="FF0000"/>
          <w:sz w:val="18"/>
        </w:rPr>
      </w:pPr>
    </w:p>
    <w:p>
      <w:pPr>
        <w:pStyle w:val="0"/>
        <w:ind w:firstLine="22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color w:val="auto"/>
          <w:sz w:val="20"/>
        </w:rPr>
        <w:t>⑭</w:t>
      </w:r>
      <w:r>
        <w:rPr>
          <w:rFonts w:hint="eastAsia" w:ascii="HG丸ｺﾞｼｯｸM-PRO" w:hAnsi="HG丸ｺﾞｼｯｸM-PRO" w:eastAsia="HG丸ｺﾞｼｯｸM-PRO"/>
          <w:b w:val="1"/>
          <w:color w:val="auto"/>
          <w:sz w:val="22"/>
        </w:rPr>
        <w:t>　</w:t>
      </w:r>
      <w:r>
        <w:rPr>
          <w:rFonts w:hint="eastAsia" w:ascii="HG丸ｺﾞｼｯｸM-PRO" w:hAnsi="HG丸ｺﾞｼｯｸM-PRO" w:eastAsia="HG丸ｺﾞｼｯｸM-PRO"/>
          <w:b w:val="1"/>
          <w:sz w:val="22"/>
        </w:rPr>
        <w:t>産後ケア事業</w:t>
      </w:r>
      <w:r>
        <w:rPr>
          <w:rFonts w:hint="eastAsia" w:ascii="HG丸ｺﾞｼｯｸM-PRO" w:hAnsi="HG丸ｺﾞｼｯｸM-PRO" w:eastAsia="HG丸ｺﾞｼｯｸM-PRO"/>
          <w:b w:val="1"/>
          <w:sz w:val="22"/>
        </w:rPr>
        <w:t xml:space="preserve"> </w:t>
      </w:r>
    </w:p>
    <w:p>
      <w:pPr>
        <w:pStyle w:val="0"/>
        <w:spacing w:line="280" w:lineRule="exact"/>
        <w:ind w:left="420" w:leftChars="200" w:firstLine="220"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産後の母子に対して心身のケアや育児のサポート等を行い、安心して子育てができる支援体制の確保を行う事業です。</w:t>
      </w:r>
    </w:p>
    <w:p>
      <w:pPr>
        <w:pStyle w:val="0"/>
        <w:ind w:firstLine="576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（単位：人　※年間延べ利用人数）</w:t>
      </w:r>
    </w:p>
    <w:tbl>
      <w:tblPr>
        <w:tblStyle w:val="11"/>
        <w:tblW w:w="8647" w:type="dxa"/>
        <w:tblInd w:w="108" w:type="dxa"/>
        <w:tblLayout w:type="fixed"/>
        <w:tblLook w:firstRow="1" w:lastRow="0" w:firstColumn="1" w:lastColumn="0" w:noHBand="0" w:noVBand="1" w:val="04A0"/>
      </w:tblPr>
      <w:tblGrid>
        <w:gridCol w:w="1276"/>
        <w:gridCol w:w="1275"/>
        <w:gridCol w:w="1219"/>
        <w:gridCol w:w="1219"/>
        <w:gridCol w:w="1219"/>
        <w:gridCol w:w="1219"/>
        <w:gridCol w:w="1220"/>
      </w:tblGrid>
      <w:tr>
        <w:trPr>
          <w:trHeight w:val="324" w:hRule="atLeast"/>
        </w:trPr>
        <w:tc>
          <w:tcPr>
            <w:tcW w:w="255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top"/>
          </w:tcPr>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区　　　分</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7</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8</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9</w:t>
            </w:r>
            <w:r>
              <w:rPr>
                <w:rFonts w:hint="eastAsia" w:ascii="HG丸ｺﾞｼｯｸM-PRO" w:hAnsi="HG丸ｺﾞｼｯｸM-PRO" w:eastAsia="HG丸ｺﾞｼｯｸM-PRO"/>
                <w:b w:val="1"/>
                <w:spacing w:val="-20"/>
                <w:sz w:val="20"/>
              </w:rPr>
              <w:t>年度</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10</w:t>
            </w:r>
            <w:r>
              <w:rPr>
                <w:rFonts w:hint="eastAsia" w:ascii="HG丸ｺﾞｼｯｸM-PRO" w:hAnsi="HG丸ｺﾞｼｯｸM-PRO" w:eastAsia="HG丸ｺﾞｼｯｸM-PRO"/>
                <w:b w:val="1"/>
                <w:spacing w:val="-20"/>
                <w:sz w:val="20"/>
              </w:rPr>
              <w:t>年度</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6" w:themeFillTint="99" w:themeFillShade="FF"/>
            <w:vAlign w:val="center"/>
          </w:tcPr>
          <w:p>
            <w:pPr>
              <w:pStyle w:val="0"/>
              <w:jc w:val="distribute"/>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b w:val="1"/>
                <w:spacing w:val="-20"/>
                <w:sz w:val="20"/>
              </w:rPr>
              <w:t>令和</w:t>
            </w:r>
            <w:r>
              <w:rPr>
                <w:rFonts w:hint="eastAsia" w:ascii="HG丸ｺﾞｼｯｸM-PRO" w:hAnsi="HG丸ｺﾞｼｯｸM-PRO" w:eastAsia="HG丸ｺﾞｼｯｸM-PRO"/>
                <w:b w:val="1"/>
                <w:spacing w:val="-20"/>
                <w:sz w:val="20"/>
              </w:rPr>
              <w:t>11</w:t>
            </w:r>
            <w:r>
              <w:rPr>
                <w:rFonts w:hint="eastAsia" w:ascii="HG丸ｺﾞｼｯｸM-PRO" w:hAnsi="HG丸ｺﾞｼｯｸM-PRO" w:eastAsia="HG丸ｺﾞｼｯｸM-PRO"/>
                <w:b w:val="1"/>
                <w:spacing w:val="-20"/>
                <w:sz w:val="20"/>
              </w:rPr>
              <w:t>年度</w:t>
            </w:r>
          </w:p>
        </w:tc>
      </w:tr>
      <w:tr>
        <w:trPr/>
        <w:tc>
          <w:tcPr>
            <w:tcW w:w="255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量の見込み</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38</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36</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35</w:t>
            </w:r>
            <w:r>
              <w:rPr>
                <w:rFonts w:hint="eastAsia" w:ascii="HG丸ｺﾞｼｯｸM-PRO" w:hAnsi="HG丸ｺﾞｼｯｸM-PRO" w:eastAsia="HG丸ｺﾞｼｯｸM-PRO"/>
                <w:sz w:val="22"/>
              </w:rPr>
              <w:t>人</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pacing w:val="-20"/>
                <w:sz w:val="20"/>
              </w:rPr>
              <w:t>　</w:t>
            </w:r>
            <w:r>
              <w:rPr>
                <w:rFonts w:hint="eastAsia" w:ascii="HG丸ｺﾞｼｯｸM-PRO" w:hAnsi="HG丸ｺﾞｼｯｸM-PRO" w:eastAsia="HG丸ｺﾞｼｯｸM-PRO"/>
                <w:sz w:val="22"/>
              </w:rPr>
              <w:t>34</w:t>
            </w:r>
            <w:r>
              <w:rPr>
                <w:rFonts w:hint="eastAsia" w:ascii="HG丸ｺﾞｼｯｸM-PRO" w:hAnsi="HG丸ｺﾞｼｯｸM-PRO" w:eastAsia="HG丸ｺﾞｼｯｸM-PRO"/>
                <w:sz w:val="22"/>
              </w:rPr>
              <w:t>人</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w:t>
            </w:r>
          </w:p>
        </w:tc>
      </w:tr>
      <w:tr>
        <w:trPr/>
        <w:tc>
          <w:tcPr>
            <w:tcW w:w="127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確保方策</w:t>
            </w: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実施体制</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委　　託</w:t>
            </w:r>
          </w:p>
        </w:tc>
      </w:tr>
      <w:tr>
        <w:trPr/>
        <w:tc>
          <w:tcPr>
            <w:tcW w:w="127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2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実施時期</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c>
          <w:tcPr>
            <w:tcW w:w="12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随　　時</w:t>
            </w:r>
          </w:p>
        </w:tc>
      </w:tr>
      <w:tr>
        <w:trPr>
          <w:trHeight w:val="371" w:hRule="atLeast"/>
        </w:trPr>
        <w:tc>
          <w:tcPr>
            <w:tcW w:w="2551"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（参考）量の見込み計算値</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38</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36</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35</w:t>
            </w:r>
            <w:r>
              <w:rPr>
                <w:rFonts w:hint="eastAsia" w:ascii="HG丸ｺﾞｼｯｸM-PRO" w:hAnsi="HG丸ｺﾞｼｯｸM-PRO" w:eastAsia="HG丸ｺﾞｼｯｸM-PRO"/>
                <w:sz w:val="22"/>
              </w:rPr>
              <w:t>人</w:t>
            </w:r>
          </w:p>
        </w:tc>
        <w:tc>
          <w:tcPr>
            <w:tcW w:w="121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HG丸ｺﾞｼｯｸM-PRO" w:hAnsi="HG丸ｺﾞｼｯｸM-PRO" w:eastAsia="HG丸ｺﾞｼｯｸM-PRO"/>
                <w:b w:val="1"/>
                <w:spacing w:val="-20"/>
                <w:sz w:val="20"/>
              </w:rPr>
            </w:pPr>
            <w:r>
              <w:rPr>
                <w:rFonts w:hint="eastAsia" w:ascii="HG丸ｺﾞｼｯｸM-PRO" w:hAnsi="HG丸ｺﾞｼｯｸM-PRO" w:eastAsia="HG丸ｺﾞｼｯｸM-PRO"/>
                <w:sz w:val="22"/>
              </w:rPr>
              <w:t>34</w:t>
            </w:r>
            <w:r>
              <w:rPr>
                <w:rFonts w:hint="eastAsia" w:ascii="HG丸ｺﾞｼｯｸM-PRO" w:hAnsi="HG丸ｺﾞｼｯｸM-PRO" w:eastAsia="HG丸ｺﾞｼｯｸM-PRO"/>
                <w:sz w:val="22"/>
              </w:rPr>
              <w:t>人</w:t>
            </w:r>
          </w:p>
        </w:tc>
        <w:tc>
          <w:tcPr>
            <w:tcW w:w="122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0" w:lineRule="atLeast"/>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33</w:t>
            </w:r>
            <w:r>
              <w:rPr>
                <w:rFonts w:hint="eastAsia" w:ascii="HG丸ｺﾞｼｯｸM-PRO" w:hAnsi="HG丸ｺﾞｼｯｸM-PRO" w:eastAsia="HG丸ｺﾞｼｯｸM-PRO"/>
                <w:sz w:val="22"/>
              </w:rPr>
              <w:t>人</w:t>
            </w:r>
          </w:p>
        </w:tc>
      </w:tr>
    </w:tbl>
    <w:p>
      <w:pPr>
        <w:pStyle w:val="0"/>
        <w:spacing w:line="280" w:lineRule="exact"/>
        <w:ind w:left="424" w:leftChars="99" w:right="422" w:rightChars="201" w:hanging="216" w:hangingChars="108"/>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※調査アンケートによらず推計することとなっているため、推計産婦数等を勘案した計算式にて量の見込みの計算値を算出し、計算値を量の見込みとして設定した。</w:t>
      </w:r>
    </w:p>
    <w:p>
      <w:pPr>
        <w:pStyle w:val="0"/>
        <w:ind w:left="210" w:leftChars="100" w:firstLine="261" w:firstLineChars="100"/>
        <w:rPr>
          <w:rFonts w:hint="default" w:ascii="HG丸ｺﾞｼｯｸM-PRO" w:hAnsi="HG丸ｺﾞｼｯｸM-PRO" w:eastAsia="HG丸ｺﾞｼｯｸM-PRO"/>
          <w:sz w:val="26"/>
        </w:rPr>
      </w:pPr>
    </w:p>
    <w:p>
      <w:pPr>
        <w:pStyle w:val="0"/>
        <w:ind w:left="210" w:leftChars="100" w:firstLine="261" w:firstLineChars="100"/>
        <w:rPr>
          <w:rFonts w:hint="default" w:ascii="HG丸ｺﾞｼｯｸM-PRO" w:hAnsi="HG丸ｺﾞｼｯｸM-PRO" w:eastAsia="HG丸ｺﾞｼｯｸM-PRO"/>
          <w:sz w:val="26"/>
        </w:rPr>
      </w:pPr>
      <w:r>
        <w:rPr>
          <w:rFonts w:hint="eastAsia"/>
        </w:rPr>
        <mc:AlternateContent>
          <mc:Choice Requires="wpg">
            <w:drawing>
              <wp:anchor distT="0" distB="0" distL="114300" distR="114300" simplePos="0" relativeHeight="125" behindDoc="0" locked="0" layoutInCell="1" hidden="0" allowOverlap="1">
                <wp:simplePos x="0" y="0"/>
                <wp:positionH relativeFrom="column">
                  <wp:posOffset>-14605</wp:posOffset>
                </wp:positionH>
                <wp:positionV relativeFrom="paragraph">
                  <wp:posOffset>15240</wp:posOffset>
                </wp:positionV>
                <wp:extent cx="3409950" cy="247650"/>
                <wp:effectExtent l="0" t="635" r="29210" b="10795"/>
                <wp:wrapNone/>
                <wp:docPr id="1199" name="グループ化 33"/>
                <a:graphic xmlns:a="http://schemas.openxmlformats.org/drawingml/2006/main">
                  <a:graphicData uri="http://schemas.microsoft.com/office/word/2010/wordprocessingGroup">
                    <wpg:wgp>
                      <wpg:cNvGrpSpPr/>
                      <wpg:grpSpPr>
                        <a:xfrm>
                          <a:off x="0" y="0"/>
                          <a:ext cx="3409950" cy="247650"/>
                          <a:chOff x="0" y="38100"/>
                          <a:chExt cx="2598161" cy="247650"/>
                        </a:xfrm>
                      </wpg:grpSpPr>
                      <wps:wsp>
                        <wps:cNvPr id="1200" name="直線コネクタ 5175"/>
                        <wps:cNvSpPr/>
                        <wps:spPr>
                          <a:xfrm>
                            <a:off x="0" y="285750"/>
                            <a:ext cx="2598161" cy="0"/>
                          </a:xfrm>
                          <a:prstGeom prst="line">
                            <a:avLst/>
                          </a:prstGeom>
                          <a:noFill/>
                          <a:ln w="25400" cap="flat" cmpd="sng" algn="ctr">
                            <a:solidFill>
                              <a:srgbClr val="ED7D31">
                                <a:lumMod val="40000"/>
                                <a:lumOff val="60000"/>
                              </a:srgbClr>
                            </a:solidFill>
                            <a:prstDash val="solid"/>
                            <a:miter lim="800000"/>
                          </a:ln>
                          <a:effectLst/>
                        </wps:spPr>
                        <wps:bodyPr/>
                      </wps:wsp>
                      <wps:wsp>
                        <wps:cNvPr id="1201" name="パイ 5138"/>
                        <wps:cNvSpPr/>
                        <wps:spPr>
                          <a:xfrm>
                            <a:off x="28575" y="38100"/>
                            <a:ext cx="146061" cy="1821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33" style="z-index:125;height:19.5pt;mso-wrap-distance-left:9pt;width:268.5pt;mso-wrap-distance-top:0pt;mso-position-horizontal-relative:text;position:absolute;margin-top:1.2pt;margin-left:-1.1399999999999999pt;mso-position-vertical-relative:text;mso-wrap-distance-bottom:0pt;mso-wrap-distance-right:9pt;" coordsize="2598161,247650" coordorigin="0,38100" o:spid="_x0000_s1199" o:allowincell="t" o:allowoverlap="t">
                <v:line id="直線コネクタ 5175" style="position:absolute;left:0;top:285750;height:0;width:2598161;" o:spid="_x0000_s1200" filled="f" stroked="t" strokecolor="#f8cbad" strokeweight="2pt" o:spt="20" from="0,285750" to="2598161,285750">
                  <v:fill/>
                  <v:stroke linestyle="single" miterlimit="8" endcap="flat" dashstyle="solid" filltype="solid"/>
                  <v:textbox style="layout-flow:horizontal;"/>
                  <v:imagedata o:title=""/>
                  <w10:wrap type="none" anchorx="text" anchory="text"/>
                </v:line>
                <v:shape id="パイ 5138" style="position:absolute;left:28575;top:38100;height:182160;width:146061;" coordsize="21600,21600" o:spid="_x0000_s1201"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color w:val="auto"/>
          <w:sz w:val="26"/>
        </w:rPr>
        <w:t>５</w:t>
      </w:r>
      <w:r>
        <w:rPr>
          <w:rFonts w:hint="eastAsia" w:ascii="HG丸ｺﾞｼｯｸM-PRO" w:hAnsi="HG丸ｺﾞｼｯｸM-PRO" w:eastAsia="HG丸ｺﾞｼｯｸM-PRO"/>
          <w:b w:val="1"/>
          <w:sz w:val="26"/>
        </w:rPr>
        <w:t>　教育・保育の一体的な提供について</w:t>
      </w:r>
    </w:p>
    <w:p>
      <w:pPr>
        <w:pStyle w:val="0"/>
        <w:spacing w:line="360" w:lineRule="exact"/>
        <w:ind w:left="141" w:leftChars="67" w:firstLine="220" w:firstLineChars="100"/>
        <w:rPr>
          <w:rFonts w:hint="default" w:ascii="HG丸ｺﾞｼｯｸM-PRO" w:hAnsi="HG丸ｺﾞｼｯｸM-PRO" w:eastAsia="HG丸ｺﾞｼｯｸM-PRO"/>
          <w:sz w:val="22"/>
        </w:rPr>
      </w:pPr>
    </w:p>
    <w:p>
      <w:pPr>
        <w:pStyle w:val="0"/>
        <w:spacing w:line="360" w:lineRule="exact"/>
        <w:ind w:left="141" w:leftChars="67"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幼児教育・保育の質の確保・向上の取組がますます重要となっていることから、次のとおり取組を推進します。</w:t>
      </w: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（１）保育所</w:t>
      </w:r>
      <w:r>
        <w:rPr>
          <w:rFonts w:hint="default" w:ascii="HG丸ｺﾞｼｯｸM-PRO" w:hAnsi="HG丸ｺﾞｼｯｸM-PRO" w:eastAsia="HG丸ｺﾞｼｯｸM-PRO"/>
          <w:sz w:val="22"/>
        </w:rPr>
        <w:t>と小学校等との円滑な接続の推進</w:t>
      </w:r>
    </w:p>
    <w:p>
      <w:pPr>
        <w:pStyle w:val="0"/>
        <w:spacing w:line="360" w:lineRule="exact"/>
        <w:ind w:left="493" w:leftChars="235"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保育所</w:t>
      </w:r>
      <w:r>
        <w:rPr>
          <w:rFonts w:hint="default" w:ascii="HG丸ｺﾞｼｯｸM-PRO" w:hAnsi="HG丸ｺﾞｼｯｸM-PRO" w:eastAsia="HG丸ｺﾞｼｯｸM-PRO"/>
          <w:sz w:val="22"/>
        </w:rPr>
        <w:t>と小学校等との円滑な接続を推進する観点から、園児と小学校児童との交流活動、</w:t>
      </w:r>
      <w:r>
        <w:rPr>
          <w:rFonts w:hint="eastAsia" w:ascii="HG丸ｺﾞｼｯｸM-PRO" w:hAnsi="HG丸ｺﾞｼｯｸM-PRO" w:eastAsia="HG丸ｺﾞｼｯｸM-PRO"/>
          <w:sz w:val="22"/>
        </w:rPr>
        <w:t>保育士・小学校教師による合同研修への参加や連絡会等の開催</w:t>
      </w:r>
      <w:r>
        <w:rPr>
          <w:rFonts w:hint="default" w:ascii="HG丸ｺﾞｼｯｸM-PRO" w:hAnsi="HG丸ｺﾞｼｯｸM-PRO" w:eastAsia="HG丸ｺﾞｼｯｸM-PRO"/>
          <w:sz w:val="22"/>
        </w:rPr>
        <w:t>、</w:t>
      </w:r>
      <w:r>
        <w:rPr>
          <w:rFonts w:hint="eastAsia" w:ascii="HG丸ｺﾞｼｯｸM-PRO" w:hAnsi="HG丸ｺﾞｼｯｸM-PRO" w:eastAsia="HG丸ｺﾞｼｯｸM-PRO"/>
          <w:sz w:val="22"/>
        </w:rPr>
        <w:t>保育士による小学</w:t>
      </w:r>
      <w:r>
        <w:rPr>
          <w:rFonts w:hint="default" w:ascii="HG丸ｺﾞｼｯｸM-PRO" w:hAnsi="HG丸ｺﾞｼｯｸM-PRO" w:eastAsia="HG丸ｺﾞｼｯｸM-PRO"/>
          <w:sz w:val="22"/>
        </w:rPr>
        <w:t>校の授業参観、</w:t>
      </w:r>
      <w:r>
        <w:rPr>
          <w:rFonts w:hint="eastAsia" w:ascii="HG丸ｺﾞｼｯｸM-PRO" w:hAnsi="HG丸ｺﾞｼｯｸM-PRO" w:eastAsia="HG丸ｺﾞｼｯｸM-PRO"/>
          <w:sz w:val="22"/>
        </w:rPr>
        <w:t>小学校教師による</w:t>
      </w:r>
      <w:r>
        <w:rPr>
          <w:rFonts w:hint="default" w:ascii="HG丸ｺﾞｼｯｸM-PRO" w:hAnsi="HG丸ｺﾞｼｯｸM-PRO" w:eastAsia="HG丸ｺﾞｼｯｸM-PRO"/>
          <w:sz w:val="22"/>
        </w:rPr>
        <w:t>保育</w:t>
      </w:r>
      <w:r>
        <w:rPr>
          <w:rFonts w:hint="eastAsia" w:ascii="HG丸ｺﾞｼｯｸM-PRO" w:hAnsi="HG丸ｺﾞｼｯｸM-PRO" w:eastAsia="HG丸ｺﾞｼｯｸM-PRO"/>
          <w:sz w:val="22"/>
        </w:rPr>
        <w:t>所</w:t>
      </w:r>
      <w:r>
        <w:rPr>
          <w:rFonts w:hint="default" w:ascii="HG丸ｺﾞｼｯｸM-PRO" w:hAnsi="HG丸ｺﾞｼｯｸM-PRO" w:eastAsia="HG丸ｺﾞｼｯｸM-PRO"/>
          <w:sz w:val="22"/>
        </w:rPr>
        <w:t>の保育参観、</w:t>
      </w:r>
      <w:r>
        <w:rPr>
          <w:rFonts w:hint="eastAsia" w:ascii="HG丸ｺﾞｼｯｸM-PRO" w:hAnsi="HG丸ｺﾞｼｯｸM-PRO" w:eastAsia="HG丸ｺﾞｼｯｸM-PRO"/>
          <w:sz w:val="22"/>
        </w:rPr>
        <w:t>また、</w:t>
      </w:r>
      <w:r>
        <w:rPr>
          <w:rFonts w:hint="default" w:ascii="HG丸ｺﾞｼｯｸM-PRO" w:hAnsi="HG丸ｺﾞｼｯｸM-PRO" w:eastAsia="HG丸ｺﾞｼｯｸM-PRO"/>
          <w:sz w:val="22"/>
        </w:rPr>
        <w:t>接続を意識したカリキュラムの作成などを行</w:t>
      </w:r>
      <w:r>
        <w:rPr>
          <w:rFonts w:hint="eastAsia" w:ascii="HG丸ｺﾞｼｯｸM-PRO" w:hAnsi="HG丸ｺﾞｼｯｸM-PRO" w:eastAsia="HG丸ｺﾞｼｯｸM-PRO"/>
          <w:sz w:val="22"/>
        </w:rPr>
        <w:t>います</w:t>
      </w:r>
      <w:r>
        <w:rPr>
          <w:rFonts w:hint="default" w:ascii="HG丸ｺﾞｼｯｸM-PRO" w:hAnsi="HG丸ｺﾞｼｯｸM-PRO" w:eastAsia="HG丸ｺﾞｼｯｸM-PRO"/>
          <w:sz w:val="22"/>
        </w:rPr>
        <w:t>。</w:t>
      </w:r>
    </w:p>
    <w:p>
      <w:pPr>
        <w:pStyle w:val="0"/>
        <w:spacing w:line="200" w:lineRule="exact"/>
        <w:rPr>
          <w:rFonts w:hint="default" w:ascii="HG丸ｺﾞｼｯｸM-PRO" w:hAnsi="HG丸ｺﾞｼｯｸM-PRO" w:eastAsia="HG丸ｺﾞｼｯｸM-PRO"/>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（２）保育士等に対する研修の充実等による資質向上</w:t>
      </w:r>
    </w:p>
    <w:p>
      <w:pPr>
        <w:pStyle w:val="0"/>
        <w:spacing w:line="360" w:lineRule="exact"/>
        <w:ind w:left="493" w:leftChars="235"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保育士等の資質向上を図るため、園内研修に係る支援（公開保育の促進、保育専門員による助言など）</w:t>
      </w:r>
      <w:r>
        <w:rPr>
          <w:rFonts w:hint="default" w:ascii="HG丸ｺﾞｼｯｸM-PRO" w:hAnsi="HG丸ｺﾞｼｯｸM-PRO" w:eastAsia="HG丸ｺﾞｼｯｸM-PRO"/>
          <w:sz w:val="22"/>
        </w:rPr>
        <w:t>、</w:t>
      </w:r>
      <w:r>
        <w:rPr>
          <w:rFonts w:hint="eastAsia" w:ascii="HG丸ｺﾞｼｯｸM-PRO" w:hAnsi="HG丸ｺﾞｼｯｸM-PRO" w:eastAsia="HG丸ｺﾞｼｯｸM-PRO"/>
          <w:sz w:val="22"/>
        </w:rPr>
        <w:t>分野別研修（保育実践、子育て支援など）や</w:t>
      </w:r>
      <w:r>
        <w:rPr>
          <w:rFonts w:hint="default" w:ascii="HG丸ｺﾞｼｯｸM-PRO" w:hAnsi="HG丸ｺﾞｼｯｸM-PRO" w:eastAsia="HG丸ｺﾞｼｯｸM-PRO"/>
          <w:sz w:val="22"/>
        </w:rPr>
        <w:t>役割に応じた</w:t>
      </w:r>
      <w:r>
        <w:rPr>
          <w:rFonts w:hint="eastAsia" w:ascii="HG丸ｺﾞｼｯｸM-PRO" w:hAnsi="HG丸ｺﾞｼｯｸM-PRO" w:eastAsia="HG丸ｺﾞｼｯｸM-PRO"/>
          <w:sz w:val="22"/>
        </w:rPr>
        <w:t>研修（各職階・各職種など）などを実施します。</w:t>
      </w:r>
    </w:p>
    <w:p>
      <w:pPr>
        <w:pStyle w:val="0"/>
        <w:spacing w:line="200" w:lineRule="exact"/>
        <w:rPr>
          <w:rFonts w:hint="default" w:ascii="HG丸ｺﾞｼｯｸM-PRO" w:hAnsi="HG丸ｺﾞｼｯｸM-PRO" w:eastAsia="HG丸ｺﾞｼｯｸM-PRO"/>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（３）保育所における自己評価等を通じた運営改善</w:t>
      </w:r>
    </w:p>
    <w:p>
      <w:pPr>
        <w:pStyle w:val="0"/>
        <w:spacing w:line="360" w:lineRule="exact"/>
        <w:ind w:left="493" w:leftChars="235"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各保育所における自己評価等の取組に資するよう、「保育所における自己評価ガイドライン」を参考とした取組を実施するとともに、各保育所における評価実践の優良事例の共有を図ります。</w:t>
      </w:r>
    </w:p>
    <w:p>
      <w:pPr>
        <w:pStyle w:val="0"/>
        <w:ind w:left="210" w:leftChars="100" w:firstLine="241" w:firstLineChars="100"/>
        <w:rPr>
          <w:rFonts w:hint="default" w:ascii="HG丸ｺﾞｼｯｸM-PRO" w:hAnsi="HG丸ｺﾞｼｯｸM-PRO" w:eastAsia="HG丸ｺﾞｼｯｸM-PRO"/>
          <w:b w:val="1"/>
          <w:sz w:val="24"/>
        </w:rPr>
      </w:pPr>
      <w:r>
        <w:rPr>
          <w:rFonts w:hint="eastAsia"/>
        </w:rPr>
        <mc:AlternateContent>
          <mc:Choice Requires="wpg">
            <w:drawing>
              <wp:anchor distT="0" distB="0" distL="114300" distR="114300" simplePos="0" relativeHeight="199" behindDoc="0" locked="0" layoutInCell="1" hidden="0" allowOverlap="1">
                <wp:simplePos x="0" y="0"/>
                <wp:positionH relativeFrom="column">
                  <wp:posOffset>-65405</wp:posOffset>
                </wp:positionH>
                <wp:positionV relativeFrom="paragraph">
                  <wp:posOffset>-9525</wp:posOffset>
                </wp:positionV>
                <wp:extent cx="5495925" cy="276225"/>
                <wp:effectExtent l="0" t="635" r="29210" b="10795"/>
                <wp:wrapNone/>
                <wp:docPr id="1202" name="オブジェクト 0"/>
                <a:graphic xmlns:a="http://schemas.openxmlformats.org/drawingml/2006/main">
                  <a:graphicData uri="http://schemas.microsoft.com/office/word/2010/wordprocessingGroup">
                    <wpg:wgp>
                      <wpg:cNvGrpSpPr/>
                      <wpg:grpSpPr>
                        <a:xfrm>
                          <a:off x="0" y="0"/>
                          <a:ext cx="5495925" cy="276225"/>
                          <a:chOff x="0" y="38100"/>
                          <a:chExt cx="3029364" cy="247650"/>
                        </a:xfrm>
                      </wpg:grpSpPr>
                      <wps:wsp>
                        <wps:cNvPr id="1203" name="直線コネクタ 32"/>
                        <wps:cNvSpPr/>
                        <wps:spPr>
                          <a:xfrm>
                            <a:off x="0" y="285750"/>
                            <a:ext cx="3029364" cy="0"/>
                          </a:xfrm>
                          <a:prstGeom prst="line">
                            <a:avLst/>
                          </a:prstGeom>
                          <a:noFill/>
                          <a:ln w="25400" cap="flat" cmpd="sng" algn="ctr">
                            <a:solidFill>
                              <a:srgbClr val="ED7D31">
                                <a:lumMod val="40000"/>
                                <a:lumOff val="60000"/>
                              </a:srgbClr>
                            </a:solidFill>
                            <a:prstDash val="solid"/>
                            <a:miter lim="800000"/>
                          </a:ln>
                          <a:effectLst/>
                        </wps:spPr>
                        <wps:bodyPr/>
                      </wps:wsp>
                      <wps:wsp>
                        <wps:cNvPr id="1204" name="パイ 5138"/>
                        <wps:cNvSpPr/>
                        <wps:spPr>
                          <a:xfrm>
                            <a:off x="28575" y="38100"/>
                            <a:ext cx="146061" cy="1821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オブジェクト 0" style="z-index:199;height:21.75pt;mso-wrap-distance-left:9pt;width:432.75pt;mso-wrap-distance-top:0pt;mso-position-horizontal-relative:text;position:absolute;margin-top:-0.75pt;margin-left:-5.15pt;mso-position-vertical-relative:text;mso-wrap-distance-bottom:0pt;mso-wrap-distance-right:9pt;" coordsize="3029364,247650" coordorigin="0,38100" o:spid="_x0000_s1202" o:allowincell="t" o:allowoverlap="t">
                <v:line id="直線コネクタ 32" style="position:absolute;left:0;top:285750;height:0;width:3029364;" o:spid="_x0000_s1203" filled="f" stroked="t" strokecolor="#f8cbad" strokeweight="2pt" o:spt="20" from="0,285750" to="3029364,285750">
                  <v:fill/>
                  <v:stroke linestyle="single" miterlimit="8" endcap="flat" dashstyle="solid" filltype="solid"/>
                  <v:textbox style="layout-flow:horizontal;"/>
                  <v:imagedata o:title=""/>
                  <w10:wrap type="none" anchorx="text" anchory="text"/>
                </v:line>
                <v:shape id="パイ 5138" style="position:absolute;left:28575;top:38100;height:182160;width:146061;" coordsize="21600,21600" o:spid="_x0000_s1204"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r>
        <w:rPr>
          <w:rFonts w:hint="eastAsia" w:ascii="HG丸ｺﾞｼｯｸM-PRO" w:hAnsi="HG丸ｺﾞｼｯｸM-PRO" w:eastAsia="HG丸ｺﾞｼｯｸM-PRO"/>
          <w:b w:val="1"/>
          <w:color w:val="auto"/>
          <w:sz w:val="24"/>
        </w:rPr>
        <w:t>６</w:t>
      </w:r>
      <w:r>
        <w:rPr>
          <w:rFonts w:hint="eastAsia" w:ascii="HG丸ｺﾞｼｯｸM-PRO" w:hAnsi="HG丸ｺﾞｼｯｸM-PRO" w:eastAsia="HG丸ｺﾞｼｯｸM-PRO"/>
          <w:b w:val="1"/>
          <w:sz w:val="24"/>
        </w:rPr>
        <w:t>　乳児等のための支援給付に係る</w:t>
      </w:r>
      <w:r>
        <w:rPr>
          <w:rFonts w:hint="eastAsia" w:ascii="HG丸ｺﾞｼｯｸM-PRO" w:hAnsi="HG丸ｺﾞｼｯｸM-PRO" w:eastAsia="HG丸ｺﾞｼｯｸM-PRO"/>
          <w:b w:val="1"/>
          <w:sz w:val="26"/>
        </w:rPr>
        <w:t>教育・保育の一体的な提供について</w:t>
      </w:r>
    </w:p>
    <w:p>
      <w:pPr>
        <w:pStyle w:val="0"/>
        <w:rPr>
          <w:rFonts w:hint="default" w:ascii="HG丸ｺﾞｼｯｸM-PRO" w:hAnsi="HG丸ｺﾞｼｯｸM-PRO" w:eastAsia="HG丸ｺﾞｼｯｸM-PRO"/>
          <w:sz w:val="22"/>
        </w:rPr>
      </w:pPr>
    </w:p>
    <w:p>
      <w:pPr>
        <w:pStyle w:val="0"/>
        <w:spacing w:line="360" w:lineRule="exact"/>
        <w:ind w:left="0" w:leftChars="0" w:firstLine="0" w:firstLineChars="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乳児等通園支援事業は、０歳６か月から満３歳未満のこどもを対象とする事業であることから、満３歳以降のこどもについて、乳児等通園支援事業の利用から教育・保育施設の利用への円滑な移行を支援するため、乳児等通園支援事業者と教育・保育施設との間における連携を深めながら、１号認定こどもを受け入れる教育・保育施設における満３歳児クラスの活用を促進するなど教育・保育施設と乳児等通園支援事業者の円滑な連携・接続に努めます</w:t>
      </w:r>
      <w:bookmarkStart w:id="53" w:name="_GoBack"/>
      <w:bookmarkEnd w:id="53"/>
      <w:r>
        <w:rPr>
          <w:rFonts w:hint="eastAsia" w:ascii="HG丸ｺﾞｼｯｸM-PRO" w:hAnsi="HG丸ｺﾞｼｯｸM-PRO" w:eastAsia="HG丸ｺﾞｼｯｸM-PRO"/>
          <w:sz w:val="22"/>
        </w:rPr>
        <w:t>。</w:t>
      </w:r>
    </w:p>
    <w:p>
      <w:pPr>
        <w:pStyle w:val="0"/>
        <w:rPr>
          <w:rFonts w:hint="default" w:ascii="HG丸ｺﾞｼｯｸM-PRO" w:hAnsi="HG丸ｺﾞｼｯｸM-PRO" w:eastAsia="HG丸ｺﾞｼｯｸM-PRO"/>
          <w:sz w:val="20"/>
        </w:rPr>
      </w:pPr>
    </w:p>
    <w:p>
      <w:pPr>
        <w:pStyle w:val="0"/>
        <w:rPr>
          <w:rFonts w:hint="default" w:ascii="HG丸ｺﾞｼｯｸM-PRO" w:hAnsi="HG丸ｺﾞｼｯｸM-PRO" w:eastAsia="HG丸ｺﾞｼｯｸM-PRO"/>
          <w:sz w:val="20"/>
        </w:rPr>
      </w:pPr>
      <w:r>
        <w:rPr>
          <w:rFonts w:hint="default" w:ascii="HG丸ｺﾞｼｯｸM-PRO" w:hAnsi="HG丸ｺﾞｼｯｸM-PRO" w:eastAsia="HG丸ｺﾞｼｯｸM-PRO"/>
          <w:sz w:val="20"/>
        </w:rPr>
        <mc:AlternateContent>
          <mc:Choice Requires="wpg">
            <w:drawing>
              <wp:anchor distT="0" distB="0" distL="114300" distR="114300" simplePos="0" relativeHeight="137" behindDoc="0" locked="0" layoutInCell="1" hidden="0" allowOverlap="1">
                <wp:simplePos x="0" y="0"/>
                <wp:positionH relativeFrom="column">
                  <wp:posOffset>-5080</wp:posOffset>
                </wp:positionH>
                <wp:positionV relativeFrom="paragraph">
                  <wp:posOffset>179070</wp:posOffset>
                </wp:positionV>
                <wp:extent cx="3800475" cy="247650"/>
                <wp:effectExtent l="0" t="635" r="29210" b="10795"/>
                <wp:wrapNone/>
                <wp:docPr id="1205" name="グループ化 33"/>
                <a:graphic xmlns:a="http://schemas.openxmlformats.org/drawingml/2006/main">
                  <a:graphicData uri="http://schemas.microsoft.com/office/word/2010/wordprocessingGroup">
                    <wpg:wgp>
                      <wpg:cNvGrpSpPr/>
                      <wpg:grpSpPr>
                        <a:xfrm>
                          <a:off x="0" y="0"/>
                          <a:ext cx="3800475" cy="247650"/>
                          <a:chOff x="0" y="38100"/>
                          <a:chExt cx="3029364" cy="247650"/>
                        </a:xfrm>
                      </wpg:grpSpPr>
                      <wps:wsp>
                        <wps:cNvPr id="1206" name="直線コネクタ 32"/>
                        <wps:cNvSpPr/>
                        <wps:spPr>
                          <a:xfrm>
                            <a:off x="0" y="285750"/>
                            <a:ext cx="3029364" cy="0"/>
                          </a:xfrm>
                          <a:prstGeom prst="line">
                            <a:avLst/>
                          </a:prstGeom>
                          <a:noFill/>
                          <a:ln w="25400" cap="flat" cmpd="sng" algn="ctr">
                            <a:solidFill>
                              <a:srgbClr val="ED7D31">
                                <a:lumMod val="40000"/>
                                <a:lumOff val="60000"/>
                              </a:srgbClr>
                            </a:solidFill>
                            <a:prstDash val="solid"/>
                            <a:miter lim="800000"/>
                          </a:ln>
                          <a:effectLst/>
                        </wps:spPr>
                        <wps:bodyPr/>
                      </wps:wsp>
                      <wps:wsp>
                        <wps:cNvPr id="1207" name="パイ 5138"/>
                        <wps:cNvSpPr/>
                        <wps:spPr>
                          <a:xfrm>
                            <a:off x="28575" y="38100"/>
                            <a:ext cx="146061" cy="1821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33" style="z-index:137;height:19.5pt;mso-wrap-distance-left:9pt;width:299.25pt;mso-wrap-distance-top:0pt;mso-position-horizontal-relative:text;position:absolute;margin-top:14.1pt;margin-left:-0.4pt;mso-position-vertical-relative:text;mso-wrap-distance-bottom:0pt;mso-wrap-distance-right:9pt;" coordsize="3029364,247650" coordorigin="0,38100" o:spid="_x0000_s1205" o:allowincell="t" o:allowoverlap="t">
                <v:line id="直線コネクタ 32" style="position:absolute;left:0;top:285750;height:0;width:3029364;" o:spid="_x0000_s1206" filled="f" stroked="t" strokecolor="#f8cbad" strokeweight="2pt" o:spt="20" from="0,285750" to="3029364,285750">
                  <v:fill/>
                  <v:stroke linestyle="single" miterlimit="8" endcap="flat" dashstyle="solid" filltype="solid"/>
                  <v:textbox style="layout-flow:horizontal;"/>
                  <v:imagedata o:title=""/>
                  <w10:wrap type="none" anchorx="text" anchory="text"/>
                </v:line>
                <v:shape id="パイ 5138" style="position:absolute;left:28575;top:38100;height:182160;width:146061;" coordsize="21600,21600" o:spid="_x0000_s1207"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left="210" w:leftChars="100" w:firstLine="241"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color w:val="auto"/>
          <w:sz w:val="24"/>
        </w:rPr>
        <w:t>７</w:t>
      </w:r>
      <w:r>
        <w:rPr>
          <w:rFonts w:hint="eastAsia" w:ascii="HG丸ｺﾞｼｯｸM-PRO" w:hAnsi="HG丸ｺﾞｼｯｸM-PRO" w:eastAsia="HG丸ｺﾞｼｯｸM-PRO"/>
          <w:b w:val="1"/>
          <w:sz w:val="24"/>
        </w:rPr>
        <w:t>　子育てのための施設等利用給付の円滑な実施</w:t>
      </w:r>
    </w:p>
    <w:p>
      <w:pPr>
        <w:pStyle w:val="0"/>
        <w:rPr>
          <w:rFonts w:hint="default" w:ascii="HG丸ｺﾞｼｯｸM-PRO" w:hAnsi="HG丸ｺﾞｼｯｸM-PRO" w:eastAsia="HG丸ｺﾞｼｯｸM-PRO"/>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“幼児教育・保育の無償化”に伴い令和元年</w:t>
      </w:r>
      <w:r>
        <w:rPr>
          <w:rFonts w:hint="eastAsia" w:ascii="HG丸ｺﾞｼｯｸM-PRO" w:hAnsi="HG丸ｺﾞｼｯｸM-PRO" w:eastAsia="HG丸ｺﾞｼｯｸM-PRO"/>
          <w:sz w:val="22"/>
        </w:rPr>
        <w:t>10</w:t>
      </w:r>
      <w:r>
        <w:rPr>
          <w:rFonts w:hint="eastAsia" w:ascii="HG丸ｺﾞｼｯｸM-PRO" w:hAnsi="HG丸ｺﾞｼｯｸM-PRO" w:eastAsia="HG丸ｺﾞｼｯｸM-PRO"/>
          <w:sz w:val="22"/>
        </w:rPr>
        <w:t>月から開始されている『子育てのための施設等利用給付』の実施にあたっては、幼児教育・保育の無償化の主たる目的である、保護者の経済的負担の軽減や利便性等を勘案しつつ、施設等利用給付費の公正かつ適正な支給の確保に取り組みます。</w:t>
      </w:r>
    </w:p>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w:br w:type="page"/>
      </w:r>
    </w:p>
    <w:p>
      <w:pPr>
        <w:pStyle w:val="0"/>
        <w:ind w:left="210" w:leftChars="100"/>
        <w:rPr>
          <w:rFonts w:hint="default" w:asciiTheme="majorEastAsia" w:hAnsiTheme="majorEastAsia" w:eastAsiaTheme="majorEastAsia"/>
          <w:b w:val="1"/>
          <w:sz w:val="22"/>
        </w:rPr>
      </w:pPr>
      <w:r>
        <w:rPr>
          <w:rFonts w:hint="default"/>
        </w:rPr>
        <mc:AlternateContent>
          <mc:Choice Requires="wps">
            <w:drawing>
              <wp:anchor distT="0" distB="0" distL="114300" distR="114300" simplePos="0" relativeHeight="142" behindDoc="0" locked="0" layoutInCell="1" hidden="0" allowOverlap="1">
                <wp:simplePos x="0" y="0"/>
                <wp:positionH relativeFrom="column">
                  <wp:posOffset>-76200</wp:posOffset>
                </wp:positionH>
                <wp:positionV relativeFrom="paragraph">
                  <wp:posOffset>2540</wp:posOffset>
                </wp:positionV>
                <wp:extent cx="5838825" cy="447675"/>
                <wp:effectExtent l="635" t="635" r="29845" b="10795"/>
                <wp:wrapNone/>
                <wp:docPr id="1208" name="角丸四角形 5184"/>
                <a:graphic xmlns:a="http://schemas.openxmlformats.org/drawingml/2006/main">
                  <a:graphicData uri="http://schemas.microsoft.com/office/word/2010/wordprocessingShape">
                    <wps:wsp>
                      <wps:cNvPr id="1208" name="角丸四角形 5184"/>
                      <wps:cNvSpPr/>
                      <wps:spPr>
                        <a:xfrm>
                          <a:off x="0" y="0"/>
                          <a:ext cx="5838825" cy="447675"/>
                        </a:xfrm>
                        <a:prstGeom prst="round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a:graphicData>
                </a:graphic>
              </wp:anchor>
            </w:drawing>
          </mc:Choice>
          <mc:Fallback>
            <w:pict>
              <v:roundrect id="角丸四角形 5184" style="z-index:142;height:35.25pt;mso-wrap-distance-left:9pt;width:459.75pt;mso-wrap-distance-top:0pt;mso-position-horizontal-relative:text;position:absolute;margin-top:0.2pt;margin-left:-6pt;mso-position-vertical-relative:text;mso-wrap-distance-bottom:0pt;mso-wrap-distance-right:9pt;" o:spid="_x0000_s1208" o:allowincell="t" o:allowoverlap="t" filled="t" fillcolor="#f8cbad" stroked="t" strokecolor="#f8cbad"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146" behindDoc="0" locked="0" layoutInCell="1" hidden="0" allowOverlap="1">
                <wp:simplePos x="0" y="0"/>
                <wp:positionH relativeFrom="column">
                  <wp:posOffset>-3810</wp:posOffset>
                </wp:positionH>
                <wp:positionV relativeFrom="paragraph">
                  <wp:posOffset>78740</wp:posOffset>
                </wp:positionV>
                <wp:extent cx="5146675" cy="447675"/>
                <wp:effectExtent l="0" t="0" r="635" b="635"/>
                <wp:wrapNone/>
                <wp:docPr id="1209" name="テキスト ボックス 5185"/>
                <a:graphic xmlns:a="http://schemas.openxmlformats.org/drawingml/2006/main">
                  <a:graphicData uri="http://schemas.microsoft.com/office/word/2010/wordprocessingShape">
                    <wps:wsp>
                      <wps:cNvPr id="1209" name="テキスト ボックス 5185"/>
                      <wps:cNvSpPr txBox="1"/>
                      <wps:spPr>
                        <a:xfrm>
                          <a:off x="0" y="0"/>
                          <a:ext cx="5146675" cy="447675"/>
                        </a:xfrm>
                        <a:prstGeom prst="rect">
                          <a:avLst/>
                        </a:prstGeom>
                        <a:noFill/>
                        <a:ln>
                          <a:noFill/>
                        </a:ln>
                        <a:effectLst/>
                      </wps:spPr>
                      <wps:txbx>
                        <w:txbxContent>
                          <w:p>
                            <w:pPr>
                              <w:pStyle w:val="0"/>
                              <w:spacing w:line="400" w:lineRule="exact"/>
                              <w:jc w:val="left"/>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第６章　計画の推進に向けて</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185" style="z-index:146;height:35.25pt;mso-wrap-distance-left:9pt;width:405.25pt;mso-wrap-distance-top:0pt;mso-position-horizontal-relative:text;position:absolute;margin-top:6.2pt;margin-left:-0.3pt;mso-position-vertical-relative:text;mso-wrap-distance-bottom:0pt;mso-wrap-distance-right:9pt;v-text-anchor:top;" o:spid="_x0000_s1209" o:allowincell="t" o:allowoverlap="t" filled="f" stroked="f" o:spt="202" type="#_x0000_t202">
                <v:fill/>
                <v:textbox style="layout-flow:horizontal;" inset="2.0637499999999998mm,0.24694444444444438mm,2.0637499999999998mm,0.24694444444444438mm">
                  <w:txbxContent>
                    <w:p>
                      <w:pPr>
                        <w:pStyle w:val="0"/>
                        <w:spacing w:line="400" w:lineRule="exact"/>
                        <w:jc w:val="left"/>
                        <w:rPr>
                          <w:rFonts w:hint="default" w:ascii="HG丸ｺﾞｼｯｸM-PRO" w:hAnsi="HG丸ｺﾞｼｯｸM-PRO" w:eastAsia="HG丸ｺﾞｼｯｸM-PRO"/>
                          <w:b w:val="1"/>
                          <w:color w:val="000000" w:themeColor="text1"/>
                          <w:sz w:val="28"/>
                        </w:rPr>
                      </w:pPr>
                      <w:r>
                        <w:rPr>
                          <w:rFonts w:hint="eastAsia" w:ascii="HG丸ｺﾞｼｯｸM-PRO" w:hAnsi="HG丸ｺﾞｼｯｸM-PRO" w:eastAsia="HG丸ｺﾞｼｯｸM-PRO"/>
                          <w:b w:val="1"/>
                          <w:color w:val="000000" w:themeColor="text1"/>
                          <w:sz w:val="28"/>
                        </w:rPr>
                        <w:t>第６章　計画の推進に向けて</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r>
        <w:rPr>
          <w:rFonts w:hint="default"/>
        </w:rPr>
        <mc:AlternateContent>
          <mc:Choice Requires="wpg">
            <w:drawing>
              <wp:anchor distT="0" distB="0" distL="114300" distR="114300" simplePos="0" relativeHeight="143" behindDoc="0" locked="0" layoutInCell="1" hidden="0" allowOverlap="1">
                <wp:simplePos x="0" y="0"/>
                <wp:positionH relativeFrom="column">
                  <wp:posOffset>-109855</wp:posOffset>
                </wp:positionH>
                <wp:positionV relativeFrom="paragraph">
                  <wp:posOffset>198120</wp:posOffset>
                </wp:positionV>
                <wp:extent cx="1533525" cy="236220"/>
                <wp:effectExtent l="0" t="635" r="29210" b="10795"/>
                <wp:wrapNone/>
                <wp:docPr id="1210" name="グループ化 5186"/>
                <a:graphic xmlns:a="http://schemas.openxmlformats.org/drawingml/2006/main">
                  <a:graphicData uri="http://schemas.microsoft.com/office/word/2010/wordprocessingGroup">
                    <wpg:wgp>
                      <wpg:cNvGrpSpPr/>
                      <wpg:grpSpPr>
                        <a:xfrm>
                          <a:off x="0" y="0"/>
                          <a:ext cx="1533525" cy="236220"/>
                          <a:chOff x="0" y="32174"/>
                          <a:chExt cx="3123847" cy="236220"/>
                        </a:xfrm>
                      </wpg:grpSpPr>
                      <wps:wsp>
                        <wps:cNvPr id="1211" name="直線コネクタ 5187"/>
                        <wps:cNvSpPr/>
                        <wps:spPr>
                          <a:xfrm>
                            <a:off x="0" y="268394"/>
                            <a:ext cx="3123847" cy="0"/>
                          </a:xfrm>
                          <a:prstGeom prst="line">
                            <a:avLst/>
                          </a:prstGeom>
                          <a:noFill/>
                          <a:ln w="25400" cap="flat" cmpd="sng" algn="ctr">
                            <a:solidFill>
                              <a:srgbClr val="ED7D31">
                                <a:lumMod val="40000"/>
                                <a:lumOff val="60000"/>
                              </a:srgbClr>
                            </a:solidFill>
                            <a:prstDash val="solid"/>
                            <a:miter lim="800000"/>
                          </a:ln>
                          <a:effectLst/>
                        </wps:spPr>
                        <wps:bodyPr/>
                      </wps:wsp>
                      <wps:wsp>
                        <wps:cNvPr id="1212" name="パイ 5188"/>
                        <wps:cNvSpPr/>
                        <wps:spPr>
                          <a:xfrm>
                            <a:off x="132061" y="32174"/>
                            <a:ext cx="372533" cy="18324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86" style="z-index:143;height:18.600000000000001pt;mso-wrap-distance-left:9pt;width:120.75pt;mso-wrap-distance-top:0pt;mso-position-horizontal-relative:text;position:absolute;margin-top:15.6pt;margin-left:-8.65pt;mso-position-vertical-relative:text;mso-wrap-distance-bottom:0pt;mso-wrap-distance-right:9pt;" coordsize="3123847,236220" coordorigin="0,32174" o:spid="_x0000_s1210" o:allowincell="t" o:allowoverlap="t">
                <v:line id="直線コネクタ 5187" style="position:absolute;left:0;top:268394;height:0;width:3123847;" o:spid="_x0000_s1211" filled="f" stroked="t" strokecolor="#f8cbad" strokeweight="2pt" o:spt="20" from="0,268394" to="3123847,268394">
                  <v:fill/>
                  <v:stroke linestyle="single" miterlimit="8" endcap="flat" dashstyle="solid" filltype="solid"/>
                  <v:textbox style="layout-flow:horizontal;"/>
                  <v:imagedata o:title=""/>
                  <w10:wrap type="none" anchorx="text" anchory="text"/>
                </v:line>
                <v:shape id="パイ 5188" style="position:absolute;left:132061;top:32174;height:183240;width:372533;" coordsize="21600,21600" o:spid="_x0000_s1212"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261" w:firstLineChars="1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１　推進の体制</w:t>
      </w:r>
    </w:p>
    <w:p>
      <w:pPr>
        <w:pStyle w:val="0"/>
        <w:rPr>
          <w:rFonts w:hint="default" w:asciiTheme="majorEastAsia" w:hAnsiTheme="majorEastAsia" w:eastAsiaTheme="majorEastAsia"/>
          <w:b w:val="1"/>
          <w:sz w:val="22"/>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本計画の推進に当たって、町内の関係機関と連携して横断的な施策に取り組むとともに、保育所、学校、企業、町民と連携して、多くの方の意見を取り入れながら取組を広げていきます。また、社会情勢の急速な変化にも柔軟に対応し、事業に的確に反映します。</w:t>
      </w:r>
    </w:p>
    <w:p>
      <w:pPr>
        <w:pStyle w:val="0"/>
        <w:spacing w:line="3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新たな課題についても、積極的に早期に取り組んでいきます。</w:t>
      </w:r>
    </w:p>
    <w:p>
      <w:pPr>
        <w:pStyle w:val="0"/>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default" w:ascii="HG丸ｺﾞｼｯｸM-PRO" w:hAnsi="HG丸ｺﾞｼｯｸM-PRO" w:eastAsia="HG丸ｺﾞｼｯｸM-PRO"/>
        </w:rPr>
        <mc:AlternateContent>
          <mc:Choice Requires="wpg">
            <w:drawing>
              <wp:anchor distT="0" distB="0" distL="114300" distR="114300" simplePos="0" relativeHeight="147" behindDoc="0" locked="0" layoutInCell="1" hidden="0" allowOverlap="1">
                <wp:simplePos x="0" y="0"/>
                <wp:positionH relativeFrom="column">
                  <wp:posOffset>-81280</wp:posOffset>
                </wp:positionH>
                <wp:positionV relativeFrom="paragraph">
                  <wp:posOffset>186055</wp:posOffset>
                </wp:positionV>
                <wp:extent cx="2000250" cy="247650"/>
                <wp:effectExtent l="0" t="635" r="29210" b="10795"/>
                <wp:wrapNone/>
                <wp:docPr id="1213" name="グループ化 5189"/>
                <a:graphic xmlns:a="http://schemas.openxmlformats.org/drawingml/2006/main">
                  <a:graphicData uri="http://schemas.microsoft.com/office/word/2010/wordprocessingGroup">
                    <wpg:wgp>
                      <wpg:cNvGrpSpPr/>
                      <wpg:grpSpPr>
                        <a:xfrm>
                          <a:off x="0" y="0"/>
                          <a:ext cx="2000250" cy="247650"/>
                          <a:chOff x="0" y="38100"/>
                          <a:chExt cx="2115649" cy="247650"/>
                        </a:xfrm>
                      </wpg:grpSpPr>
                      <wps:wsp>
                        <wps:cNvPr id="1214" name="直線コネクタ 5190"/>
                        <wps:cNvSpPr/>
                        <wps:spPr>
                          <a:xfrm>
                            <a:off x="0" y="285750"/>
                            <a:ext cx="2115649" cy="0"/>
                          </a:xfrm>
                          <a:prstGeom prst="line">
                            <a:avLst/>
                          </a:prstGeom>
                          <a:noFill/>
                          <a:ln w="25400" cap="flat" cmpd="sng" algn="ctr">
                            <a:solidFill>
                              <a:srgbClr val="ED7D31">
                                <a:lumMod val="40000"/>
                                <a:lumOff val="60000"/>
                              </a:srgbClr>
                            </a:solidFill>
                            <a:prstDash val="solid"/>
                            <a:miter lim="800000"/>
                          </a:ln>
                          <a:effectLst/>
                        </wps:spPr>
                        <wps:bodyPr/>
                      </wps:wsp>
                      <wps:wsp>
                        <wps:cNvPr id="1215" name="パイ 5191"/>
                        <wps:cNvSpPr/>
                        <wps:spPr>
                          <a:xfrm>
                            <a:off x="19619" y="38100"/>
                            <a:ext cx="192669" cy="18216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89" style="z-index:147;height:19.5pt;mso-wrap-distance-left:9pt;width:157.5pt;mso-wrap-distance-top:0pt;mso-position-horizontal-relative:text;position:absolute;margin-top:14.65pt;margin-left:-6.4pt;mso-position-vertical-relative:text;mso-wrap-distance-bottom:0pt;mso-wrap-distance-right:9pt;" coordsize="2115649,247650" coordorigin="0,38100" o:spid="_x0000_s1213" o:allowincell="t" o:allowoverlap="t">
                <v:line id="直線コネクタ 5190" style="position:absolute;left:0;top:285750;height:0;width:2115649;" o:spid="_x0000_s1214" filled="f" stroked="t" strokecolor="#f8cbad" strokeweight="2pt" o:spt="20" from="0,285750" to="2115649,285750">
                  <v:fill/>
                  <v:stroke linestyle="single" miterlimit="8" endcap="flat" dashstyle="solid" filltype="solid"/>
                  <v:textbox style="layout-flow:horizontal;"/>
                  <v:imagedata o:title=""/>
                  <w10:wrap type="none" anchorx="text" anchory="text"/>
                </v:line>
                <v:shape id="パイ 5191" style="position:absolute;left:19619;top:38100;height:182160;width:192669;" coordsize="21600,21600" o:spid="_x0000_s1215"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261" w:firstLineChars="1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２　計画の評価・検証</w:t>
      </w:r>
    </w:p>
    <w:p>
      <w:pPr>
        <w:pStyle w:val="0"/>
        <w:rPr>
          <w:rFonts w:hint="default" w:ascii="HG丸ｺﾞｼｯｸM-PRO" w:hAnsi="HG丸ｺﾞｼｯｸM-PRO" w:eastAsia="HG丸ｺﾞｼｯｸM-PRO"/>
          <w:b w:val="1"/>
          <w:sz w:val="22"/>
        </w:rPr>
      </w:pPr>
    </w:p>
    <w:p>
      <w:pPr>
        <w:pStyle w:val="0"/>
        <w:spacing w:line="360" w:lineRule="exact"/>
        <w:ind w:firstLine="221" w:firstLineChars="100"/>
        <w:rPr>
          <w:rFonts w:hint="default" w:ascii="HG丸ｺﾞｼｯｸM-PRO" w:hAnsi="HG丸ｺﾞｼｯｸM-PRO" w:eastAsia="HG丸ｺﾞｼｯｸM-PRO"/>
          <w:sz w:val="22"/>
        </w:rPr>
      </w:pPr>
      <w:r>
        <w:rPr>
          <w:rFonts w:hint="default" w:ascii="HG丸ｺﾞｼｯｸM-PRO" w:hAnsi="HG丸ｺﾞｼｯｸM-PRO" w:eastAsia="HG丸ｺﾞｼｯｸM-PRO"/>
          <w:b w:val="1"/>
          <w:sz w:val="22"/>
        </w:rPr>
        <w:drawing>
          <wp:anchor distT="0" distB="0" distL="114300" distR="114300" simplePos="0" relativeHeight="140" behindDoc="1" locked="0" layoutInCell="1" hidden="0" allowOverlap="1">
            <wp:simplePos x="0" y="0"/>
            <wp:positionH relativeFrom="column">
              <wp:posOffset>1423670</wp:posOffset>
            </wp:positionH>
            <wp:positionV relativeFrom="paragraph">
              <wp:posOffset>1082040</wp:posOffset>
            </wp:positionV>
            <wp:extent cx="2914650" cy="1526540"/>
            <wp:effectExtent l="0" t="0" r="0" b="0"/>
            <wp:wrapNone/>
            <wp:docPr id="1216" name="Picture 2"/>
            <a:graphic xmlns:a="http://schemas.openxmlformats.org/drawingml/2006/main">
              <a:graphicData uri="http://schemas.openxmlformats.org/drawingml/2006/picture">
                <pic:pic xmlns:pic="http://schemas.openxmlformats.org/drawingml/2006/picture">
                  <pic:nvPicPr>
                    <pic:cNvPr id="1216" name="Picture 2"/>
                    <pic:cNvPicPr>
                      <a:picLocks noChangeAspect="1" noChangeArrowheads="1"/>
                    </pic:cNvPicPr>
                  </pic:nvPicPr>
                  <pic:blipFill>
                    <a:blip r:embed="rId54"/>
                    <a:stretch>
                      <a:fillRect/>
                    </a:stretch>
                  </pic:blipFill>
                  <pic:spPr>
                    <a:xfrm>
                      <a:off x="0" y="0"/>
                      <a:ext cx="2914650" cy="1526540"/>
                    </a:xfrm>
                    <a:prstGeom prst="rect">
                      <a:avLst/>
                    </a:prstGeom>
                    <a:noFill/>
                    <a:ln>
                      <a:noFill/>
                    </a:ln>
                  </pic:spPr>
                </pic:pic>
              </a:graphicData>
            </a:graphic>
          </wp:anchor>
        </w:drawing>
      </w:r>
      <w:r>
        <w:rPr>
          <w:rFonts w:hint="eastAsia" w:ascii="HG丸ｺﾞｼｯｸM-PRO" w:hAnsi="HG丸ｺﾞｼｯｸM-PRO" w:eastAsia="HG丸ｺﾞｼｯｸM-PRO"/>
          <w:sz w:val="22"/>
        </w:rPr>
        <w:t>施策及び本計画の推進については、実効性を高めるため、「八頭町子ども・子育て会議」において計画の進捗について確認する機会を毎年度設ける等、総合的かつ計画的に取り組みます。こうした推進の仕組みとして、【</w:t>
      </w:r>
      <w:r>
        <w:rPr>
          <w:rFonts w:hint="eastAsia" w:ascii="HG丸ｺﾞｼｯｸM-PRO" w:hAnsi="HG丸ｺﾞｼｯｸM-PRO" w:eastAsia="HG丸ｺﾞｼｯｸM-PRO"/>
          <w:sz w:val="22"/>
        </w:rPr>
        <w:t>Plan</w:t>
      </w:r>
      <w:r>
        <w:rPr>
          <w:rFonts w:hint="eastAsia" w:ascii="HG丸ｺﾞｼｯｸM-PRO" w:hAnsi="HG丸ｺﾞｼｯｸM-PRO" w:eastAsia="HG丸ｺﾞｼｯｸM-PRO"/>
          <w:sz w:val="22"/>
        </w:rPr>
        <w:t>（計画）―</w:t>
      </w:r>
      <w:r>
        <w:rPr>
          <w:rFonts w:hint="eastAsia" w:ascii="HG丸ｺﾞｼｯｸM-PRO" w:hAnsi="HG丸ｺﾞｼｯｸM-PRO" w:eastAsia="HG丸ｺﾞｼｯｸM-PRO"/>
          <w:sz w:val="22"/>
        </w:rPr>
        <w:t>Do</w:t>
      </w:r>
      <w:r>
        <w:rPr>
          <w:rFonts w:hint="eastAsia" w:ascii="HG丸ｺﾞｼｯｸM-PRO" w:hAnsi="HG丸ｺﾞｼｯｸM-PRO" w:eastAsia="HG丸ｺﾞｼｯｸM-PRO"/>
          <w:sz w:val="22"/>
        </w:rPr>
        <w:t>（実施）－</w:t>
      </w:r>
      <w:r>
        <w:rPr>
          <w:rFonts w:hint="eastAsia" w:ascii="HG丸ｺﾞｼｯｸM-PRO" w:hAnsi="HG丸ｺﾞｼｯｸM-PRO" w:eastAsia="HG丸ｺﾞｼｯｸM-PRO"/>
          <w:sz w:val="22"/>
        </w:rPr>
        <w:t>Check</w:t>
      </w:r>
      <w:r>
        <w:rPr>
          <w:rFonts w:hint="eastAsia" w:ascii="HG丸ｺﾞｼｯｸM-PRO" w:hAnsi="HG丸ｺﾞｼｯｸM-PRO" w:eastAsia="HG丸ｺﾞｼｯｸM-PRO"/>
          <w:sz w:val="22"/>
        </w:rPr>
        <w:t>（点検・評価）－</w:t>
      </w:r>
      <w:r>
        <w:rPr>
          <w:rFonts w:hint="eastAsia" w:ascii="HG丸ｺﾞｼｯｸM-PRO" w:hAnsi="HG丸ｺﾞｼｯｸM-PRO" w:eastAsia="HG丸ｺﾞｼｯｸM-PRO"/>
          <w:sz w:val="22"/>
        </w:rPr>
        <w:t>Action</w:t>
      </w:r>
      <w:r>
        <w:rPr>
          <w:rFonts w:hint="eastAsia" w:ascii="HG丸ｺﾞｼｯｸM-PRO" w:hAnsi="HG丸ｺﾞｼｯｸM-PRO" w:eastAsia="HG丸ｺﾞｼｯｸM-PRO"/>
          <w:sz w:val="22"/>
        </w:rPr>
        <w:t>（改善・見直し）】の</w:t>
      </w:r>
      <w:r>
        <w:rPr>
          <w:rFonts w:hint="eastAsia" w:ascii="HG丸ｺﾞｼｯｸM-PRO" w:hAnsi="HG丸ｺﾞｼｯｸM-PRO" w:eastAsia="HG丸ｺﾞｼｯｸM-PRO"/>
          <w:sz w:val="22"/>
        </w:rPr>
        <w:t>PDCA</w:t>
      </w:r>
      <w:r>
        <w:rPr>
          <w:rFonts w:hint="eastAsia" w:ascii="HG丸ｺﾞｼｯｸM-PRO" w:hAnsi="HG丸ｺﾞｼｯｸM-PRO" w:eastAsia="HG丸ｺﾞｼｯｸM-PRO"/>
          <w:sz w:val="22"/>
        </w:rPr>
        <w:t>サイクルを活用し、実効性のある取組の推進を図ります。本計画に定めた各種事業は、その進捗状況を毎年度点検・評価します。</w:t>
      </w:r>
    </w:p>
    <w:p>
      <w:pPr>
        <w:pStyle w:val="0"/>
        <w:rPr>
          <w:rFonts w:hint="default" w:asciiTheme="majorEastAsia" w:hAnsiTheme="majorEastAsia" w:eastAsiaTheme="majorEastAsia"/>
          <w:sz w:val="22"/>
        </w:rPr>
      </w:pPr>
      <w:r>
        <w:rPr>
          <w:rFonts w:hint="default" w:asciiTheme="majorEastAsia" w:hAnsiTheme="majorEastAsia" w:eastAsiaTheme="majorEastAsia"/>
          <w:sz w:val="22"/>
        </w:rPr>
        <mc:AlternateContent>
          <mc:Choice Requires="wps">
            <w:drawing>
              <wp:anchor distT="0" distB="0" distL="114300" distR="114300" simplePos="0" relativeHeight="150" behindDoc="0" locked="0" layoutInCell="1" hidden="0" allowOverlap="1">
                <wp:simplePos x="0" y="0"/>
                <wp:positionH relativeFrom="column">
                  <wp:posOffset>3766820</wp:posOffset>
                </wp:positionH>
                <wp:positionV relativeFrom="paragraph">
                  <wp:posOffset>100965</wp:posOffset>
                </wp:positionV>
                <wp:extent cx="1895475" cy="581025"/>
                <wp:effectExtent l="635" t="635" r="29845" b="10795"/>
                <wp:wrapNone/>
                <wp:docPr id="1217" name="四角形: 角を丸くする 4"/>
                <a:graphic xmlns:a="http://schemas.openxmlformats.org/drawingml/2006/main">
                  <a:graphicData uri="http://schemas.microsoft.com/office/word/2010/wordprocessingShape">
                    <wps:wsp>
                      <wps:cNvPr id="1217" name="四角形: 角を丸くする 4"/>
                      <wps:cNvSpPr/>
                      <wps:spPr>
                        <a:xfrm>
                          <a:off x="0" y="0"/>
                          <a:ext cx="1895475" cy="581025"/>
                        </a:xfrm>
                        <a:prstGeom prst="roundRect">
                          <a:avLst/>
                        </a:prstGeom>
                        <a:solidFill>
                          <a:sysClr val="window" lastClr="FFFFFF"/>
                        </a:solidFill>
                        <a:ln w="12700" cap="flat" cmpd="sng" algn="ctr">
                          <a:solidFill>
                            <a:srgbClr val="FF0000"/>
                          </a:solidFill>
                          <a:prstDash val="solid"/>
                          <a:miter lim="800000"/>
                        </a:ln>
                        <a:effectLst/>
                      </wps:spPr>
                      <wps:txbx>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計画に基づく施策・事業の実施</w:t>
                            </w:r>
                          </w:p>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施策・事業の実施内容の周知</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4" style="z-index:150;height:45.75pt;mso-wrap-distance-left:9pt;width:149.25pt;mso-wrap-distance-top:0pt;mso-position-horizontal-relative:text;position:absolute;margin-top:7.95pt;margin-left:296.60000000000002pt;mso-position-vertical-relative:text;mso-wrap-distance-bottom:0pt;mso-wrap-distance-right:9pt;v-text-anchor:middle;" o:spid="_x0000_s1217" o:allowincell="t" o:allowoverlap="t" filled="t" fillcolor="#ffffff" stroked="t" strokecolor="#ff0000"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計画に基づく施策・事業の実施</w:t>
                      </w:r>
                    </w:p>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施策・事業の実施内容の周知</w:t>
                      </w:r>
                    </w:p>
                  </w:txbxContent>
                </v:textbox>
                <v:imagedata o:title=""/>
                <w10:wrap type="none" anchorx="text" anchory="text"/>
              </v:roundrect>
            </w:pict>
          </mc:Fallback>
        </mc:AlternateContent>
      </w:r>
      <w:r>
        <w:rPr>
          <w:rFonts w:hint="default" w:asciiTheme="majorEastAsia" w:hAnsiTheme="majorEastAsia" w:eastAsiaTheme="majorEastAsia"/>
          <w:sz w:val="22"/>
        </w:rPr>
        <mc:AlternateContent>
          <mc:Choice Requires="wps">
            <w:drawing>
              <wp:anchor distT="0" distB="0" distL="114300" distR="114300" simplePos="0" relativeHeight="141" behindDoc="0" locked="0" layoutInCell="1" hidden="0" allowOverlap="1">
                <wp:simplePos x="0" y="0"/>
                <wp:positionH relativeFrom="column">
                  <wp:posOffset>42545</wp:posOffset>
                </wp:positionH>
                <wp:positionV relativeFrom="paragraph">
                  <wp:posOffset>91440</wp:posOffset>
                </wp:positionV>
                <wp:extent cx="1943100" cy="581025"/>
                <wp:effectExtent l="635" t="635" r="29845" b="10795"/>
                <wp:wrapNone/>
                <wp:docPr id="1218" name="四角形: 角を丸くする 38"/>
                <a:graphic xmlns:a="http://schemas.openxmlformats.org/drawingml/2006/main">
                  <a:graphicData uri="http://schemas.microsoft.com/office/word/2010/wordprocessingShape">
                    <wps:wsp>
                      <wps:cNvPr id="1218" name="四角形: 角を丸くする 38"/>
                      <wps:cNvSpPr/>
                      <wps:spPr>
                        <a:xfrm>
                          <a:off x="0" y="0"/>
                          <a:ext cx="1943100" cy="581025"/>
                        </a:xfrm>
                        <a:prstGeom prst="roundRect">
                          <a:avLst/>
                        </a:prstGeom>
                        <a:solidFill>
                          <a:sysClr val="window" lastClr="FFFFFF"/>
                        </a:solidFill>
                        <a:ln w="12700" cap="flat" cmpd="sng" algn="ctr">
                          <a:solidFill>
                            <a:srgbClr val="0070C0"/>
                          </a:solidFill>
                          <a:prstDash val="solid"/>
                          <a:miter lim="800000"/>
                        </a:ln>
                        <a:effectLst/>
                      </wps:spPr>
                      <wps:txbx>
                        <w:txbxContent>
                          <w:p>
                            <w:pPr>
                              <w:pStyle w:val="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子ども・子育て支援事業計画の立案</w:t>
                            </w:r>
                          </w:p>
                        </w:txbxContent>
                      </wps:txbx>
                      <wps:bodyPr rot="0" vertOverflow="overflow" horzOverflow="overflow" wrap="square" lIns="36000" rIns="36000" numCol="1" spcCol="0" rtlCol="0" fromWordArt="0" anchor="ctr" anchorCtr="0" forceAA="0" compatLnSpc="1"/>
                    </wps:wsp>
                  </a:graphicData>
                </a:graphic>
              </wp:anchor>
            </w:drawing>
          </mc:Choice>
          <mc:Fallback>
            <w:pict>
              <v:roundrect id="四角形: 角を丸くする 38" style="z-index:141;height:45.75pt;mso-wrap-distance-left:9pt;width:153pt;mso-wrap-distance-top:0pt;mso-position-horizontal-relative:text;position:absolute;margin-top:7.2pt;margin-left:3.35pt;mso-position-vertical-relative:text;mso-wrap-distance-bottom:0pt;mso-wrap-distance-right:9pt;v-text-anchor:middle;" o:spid="_x0000_s1218" o:allowincell="t" o:allowoverlap="t" filled="t" fillcolor="#ffffff" stroked="t" strokecolor="#0070c0" strokeweight="1pt" o:spt="2" arcsize="10923f">
                <v:fill/>
                <v:stroke linestyle="single" miterlimit="8" endcap="flat" dashstyle="solid" filltype="solid"/>
                <v:textbox style="layout-flow:horizontal;" inset="0.99999999999999978mm,,0.99999999999999978mm,">
                  <w:txbxContent>
                    <w:p>
                      <w:pPr>
                        <w:pStyle w:val="0"/>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子ども・子育て支援事業計画の立案</w:t>
                      </w:r>
                    </w:p>
                  </w:txbxContent>
                </v:textbox>
                <v:imagedata o:title=""/>
                <w10:wrap type="none" anchorx="text" anchory="text"/>
              </v:roundrect>
            </w:pict>
          </mc:Fallback>
        </mc:AlternateContent>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r>
        <w:rPr>
          <w:rFonts w:hint="default" w:asciiTheme="majorEastAsia" w:hAnsiTheme="majorEastAsia" w:eastAsiaTheme="majorEastAsia"/>
          <w:sz w:val="22"/>
        </w:rPr>
        <mc:AlternateContent>
          <mc:Choice Requires="wps">
            <w:drawing>
              <wp:anchor distT="0" distB="0" distL="114300" distR="114300" simplePos="0" relativeHeight="155" behindDoc="0" locked="0" layoutInCell="1" hidden="0" allowOverlap="1">
                <wp:simplePos x="0" y="0"/>
                <wp:positionH relativeFrom="column">
                  <wp:posOffset>3766820</wp:posOffset>
                </wp:positionH>
                <wp:positionV relativeFrom="paragraph">
                  <wp:posOffset>167640</wp:posOffset>
                </wp:positionV>
                <wp:extent cx="1895475" cy="581025"/>
                <wp:effectExtent l="635" t="635" r="29845" b="10795"/>
                <wp:wrapNone/>
                <wp:docPr id="1219" name="四角形: 角を丸くする 42"/>
                <a:graphic xmlns:a="http://schemas.openxmlformats.org/drawingml/2006/main">
                  <a:graphicData uri="http://schemas.microsoft.com/office/word/2010/wordprocessingShape">
                    <wps:wsp>
                      <wps:cNvPr id="1219" name="四角形: 角を丸くする 42"/>
                      <wps:cNvSpPr/>
                      <wps:spPr>
                        <a:xfrm>
                          <a:off x="0" y="0"/>
                          <a:ext cx="1895475" cy="581025"/>
                        </a:xfrm>
                        <a:prstGeom prst="roundRect">
                          <a:avLst/>
                        </a:prstGeom>
                        <a:solidFill>
                          <a:sysClr val="window" lastClr="FFFFFF"/>
                        </a:solidFill>
                        <a:ln w="12700" cap="flat" cmpd="sng" algn="ctr">
                          <a:solidFill>
                            <a:srgbClr val="FFC000"/>
                          </a:solidFill>
                          <a:prstDash val="solid"/>
                          <a:miter lim="800000"/>
                        </a:ln>
                        <a:effectLst/>
                      </wps:spPr>
                      <wps:txbx>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施策・事業の実施状況の把握</w:t>
                            </w:r>
                          </w:p>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目標・指標等の達成状況の把握</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42" style="z-index:155;height:45.75pt;mso-wrap-distance-left:9pt;width:149.25pt;mso-wrap-distance-top:0pt;mso-position-horizontal-relative:text;position:absolute;margin-top:13.2pt;margin-left:296.60000000000002pt;mso-position-vertical-relative:text;mso-wrap-distance-bottom:0pt;mso-wrap-distance-right:9pt;v-text-anchor:middle;" o:spid="_x0000_s1219" o:allowincell="t" o:allowoverlap="t" filled="t" fillcolor="#ffffff" stroked="t" strokecolor="#ffc000"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施策・事業の実施状況の把握</w:t>
                      </w:r>
                    </w:p>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目標・指標等の達成状況の把握</w:t>
                      </w:r>
                    </w:p>
                  </w:txbxContent>
                </v:textbox>
                <v:imagedata o:title=""/>
                <w10:wrap type="none" anchorx="text" anchory="text"/>
              </v:roundrect>
            </w:pict>
          </mc:Fallback>
        </mc:AlternateContent>
      </w:r>
      <w:r>
        <w:rPr>
          <w:rFonts w:hint="default" w:asciiTheme="majorEastAsia" w:hAnsiTheme="majorEastAsia" w:eastAsiaTheme="majorEastAsia"/>
          <w:sz w:val="22"/>
        </w:rPr>
        <mc:AlternateContent>
          <mc:Choice Requires="wps">
            <w:drawing>
              <wp:anchor distT="0" distB="0" distL="114300" distR="114300" simplePos="0" relativeHeight="154" behindDoc="0" locked="0" layoutInCell="1" hidden="0" allowOverlap="1">
                <wp:simplePos x="0" y="0"/>
                <wp:positionH relativeFrom="column">
                  <wp:posOffset>42545</wp:posOffset>
                </wp:positionH>
                <wp:positionV relativeFrom="paragraph">
                  <wp:posOffset>177165</wp:posOffset>
                </wp:positionV>
                <wp:extent cx="1943100" cy="581025"/>
                <wp:effectExtent l="635" t="635" r="29845" b="10795"/>
                <wp:wrapNone/>
                <wp:docPr id="1220" name="四角形: 角を丸くする 40"/>
                <a:graphic xmlns:a="http://schemas.openxmlformats.org/drawingml/2006/main">
                  <a:graphicData uri="http://schemas.microsoft.com/office/word/2010/wordprocessingShape">
                    <wps:wsp>
                      <wps:cNvPr id="1220" name="四角形: 角を丸くする 40"/>
                      <wps:cNvSpPr/>
                      <wps:spPr>
                        <a:xfrm>
                          <a:off x="0" y="0"/>
                          <a:ext cx="1943100" cy="581025"/>
                        </a:xfrm>
                        <a:prstGeom prst="roundRect">
                          <a:avLst/>
                        </a:prstGeom>
                        <a:solidFill>
                          <a:sysClr val="window" lastClr="FFFFFF"/>
                        </a:solidFill>
                        <a:ln w="12700" cap="flat" cmpd="sng" algn="ctr">
                          <a:solidFill>
                            <a:srgbClr val="00B050"/>
                          </a:solidFill>
                          <a:prstDash val="solid"/>
                          <a:miter lim="800000"/>
                        </a:ln>
                        <a:effectLst/>
                      </wps:spPr>
                      <wps:txbx>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事業内容の改善・見直し</w:t>
                            </w:r>
                          </w:p>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目標・指標等の見直し</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40" style="z-index:154;height:45.75pt;mso-wrap-distance-left:9pt;width:153pt;mso-wrap-distance-top:0pt;mso-position-horizontal-relative:text;position:absolute;margin-top:13.95pt;margin-left:3.35pt;mso-position-vertical-relative:text;mso-wrap-distance-bottom:0pt;mso-wrap-distance-right:9pt;v-text-anchor:middle;" o:spid="_x0000_s1220" o:allowincell="t" o:allowoverlap="t" filled="t" fillcolor="#ffffff" stroked="t" strokecolor="#00b050" strokeweight="1pt" o:spt="2" arcsize="10923f">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事業内容の改善・見直し</w:t>
                      </w:r>
                    </w:p>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目標・指標等の見直し</w:t>
                      </w:r>
                    </w:p>
                  </w:txbxContent>
                </v:textbox>
                <v:imagedata o:title=""/>
                <w10:wrap type="none" anchorx="text" anchory="text"/>
              </v:roundrect>
            </w:pict>
          </mc:Fallback>
        </mc:AlternateContent>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r>
        <w:rPr>
          <w:rFonts w:hint="default" w:ascii="HG丸ｺﾞｼｯｸM-PRO" w:hAnsi="HG丸ｺﾞｼｯｸM-PRO" w:eastAsia="HG丸ｺﾞｼｯｸM-PRO"/>
          <w:b w:val="1"/>
          <w:sz w:val="24"/>
        </w:rPr>
        <mc:AlternateContent>
          <mc:Choice Requires="wpg">
            <w:drawing>
              <wp:anchor distT="0" distB="0" distL="114300" distR="114300" simplePos="0" relativeHeight="151" behindDoc="0" locked="0" layoutInCell="1" hidden="0" allowOverlap="1">
                <wp:simplePos x="0" y="0"/>
                <wp:positionH relativeFrom="column">
                  <wp:posOffset>-100330</wp:posOffset>
                </wp:positionH>
                <wp:positionV relativeFrom="paragraph">
                  <wp:posOffset>198755</wp:posOffset>
                </wp:positionV>
                <wp:extent cx="3371850" cy="225425"/>
                <wp:effectExtent l="0" t="635" r="29210" b="10795"/>
                <wp:wrapNone/>
                <wp:docPr id="1221" name="グループ化 5189"/>
                <a:graphic xmlns:a="http://schemas.openxmlformats.org/drawingml/2006/main">
                  <a:graphicData uri="http://schemas.microsoft.com/office/word/2010/wordprocessingGroup">
                    <wpg:wgp>
                      <wpg:cNvGrpSpPr/>
                      <wpg:grpSpPr>
                        <a:xfrm>
                          <a:off x="0" y="0"/>
                          <a:ext cx="3371850" cy="225425"/>
                          <a:chOff x="0" y="34715"/>
                          <a:chExt cx="3253540" cy="225425"/>
                        </a:xfrm>
                      </wpg:grpSpPr>
                      <wps:wsp>
                        <wps:cNvPr id="1222" name="直線コネクタ 5190"/>
                        <wps:cNvSpPr/>
                        <wps:spPr>
                          <a:xfrm>
                            <a:off x="0" y="260140"/>
                            <a:ext cx="3253540" cy="0"/>
                          </a:xfrm>
                          <a:prstGeom prst="line">
                            <a:avLst/>
                          </a:prstGeom>
                          <a:noFill/>
                          <a:ln w="25400" cap="flat" cmpd="sng" algn="ctr">
                            <a:solidFill>
                              <a:srgbClr val="ED7D31">
                                <a:lumMod val="40000"/>
                                <a:lumOff val="60000"/>
                              </a:srgbClr>
                            </a:solidFill>
                            <a:prstDash val="solid"/>
                            <a:miter lim="800000"/>
                          </a:ln>
                          <a:effectLst/>
                        </wps:spPr>
                        <wps:bodyPr/>
                      </wps:wsp>
                      <wps:wsp>
                        <wps:cNvPr id="1223" name="パイ 5191"/>
                        <wps:cNvSpPr/>
                        <wps:spPr>
                          <a:xfrm>
                            <a:off x="44914" y="34715"/>
                            <a:ext cx="175768" cy="181080"/>
                          </a:xfrm>
                          <a:prstGeom prst="pie">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bodyPr/>
                      </wps:wsp>
                    </wpg:wgp>
                  </a:graphicData>
                </a:graphic>
              </wp:anchor>
            </w:drawing>
          </mc:Choice>
          <mc:Fallback>
            <w:pict>
              <v:group id="グループ化 5189" style="z-index:151;height:17.75pt;mso-wrap-distance-left:9pt;width:265.5pt;mso-wrap-distance-top:0pt;mso-position-horizontal-relative:text;position:absolute;margin-top:15.65pt;margin-left:-7.9pt;mso-position-vertical-relative:text;mso-wrap-distance-bottom:0pt;mso-wrap-distance-right:9pt;" coordsize="3253540,225425" coordorigin="0,34715" o:spid="_x0000_s1221" o:allowincell="t" o:allowoverlap="t">
                <v:line id="直線コネクタ 5190" style="position:absolute;left:0;top:260140;height:0;width:3253540;" o:spid="_x0000_s1222" filled="f" stroked="t" strokecolor="#f8cbad" strokeweight="2pt" o:spt="20" from="0,260140" to="3253540,260140">
                  <v:fill/>
                  <v:stroke linestyle="single" miterlimit="8" endcap="flat" dashstyle="solid" filltype="solid"/>
                  <v:textbox style="layout-flow:horizontal;"/>
                  <v:imagedata o:title=""/>
                  <w10:wrap type="none" anchorx="text" anchory="text"/>
                </v:line>
                <v:shape id="パイ 5191" style="position:absolute;left:44914;top:34715;height:181080;width:175768;" coordsize="21600,21600" o:spid="_x0000_s1223" filled="t" fillcolor="#f8cbad" stroked="t" strokecolor="#f8cbad" strokeweight="1pt" o:spt="0" path="m21600,10800l21600,10800c21600,16765,16765,21600,10800,21600c4835,21600,0,16765,0,10800c0,4835,4835,0,10800,0c10800,0,10800,0,10800,0l10800,10800xe">
                  <v:path textboxrect="3163,3163,18437,18437" o:connecttype="custom" o:connectlocs="21600,10800;10800,21600;0,10800;10800,0" o:connectangles="0,90,180,270"/>
                  <v:fill/>
                  <v:stroke linestyle="single" miterlimit="8" joinstyle="miter" dashstyle="solid" filltype="solid"/>
                  <v:textbox style="layout-flow:horizontal;"/>
                  <v:imagedata o:title=""/>
                  <w10:wrap type="none" anchorx="text" anchory="text"/>
                </v:shape>
                <w10:wrap type="none" anchorx="text" anchory="text"/>
              </v:group>
            </w:pict>
          </mc:Fallback>
        </mc:AlternateContent>
      </w:r>
    </w:p>
    <w:p>
      <w:pPr>
        <w:pStyle w:val="0"/>
        <w:ind w:firstLine="261" w:firstLineChars="1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３　こども・子育て支援の充実に向けて</w:t>
      </w:r>
    </w:p>
    <w:p>
      <w:pPr>
        <w:pStyle w:val="0"/>
        <w:rPr>
          <w:rFonts w:hint="default" w:ascii="HGｺﾞｼｯｸM" w:hAnsi="HGｺﾞｼｯｸM" w:eastAsia="HGｺﾞｼｯｸM"/>
          <w:b w:val="1"/>
          <w:sz w:val="24"/>
        </w:rPr>
      </w:pP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子ども・子育て支援の分野は保健・福祉・教育など多岐にわたっており、保育士、保健師、ソーシャルワーカー、子育て支援員などの専門職によって支援が行われています。</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　</w:t>
      </w: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ども・子育て支援の更なる充実が求められる中で、多種多様な施策を推進するにあたっては、これら専門職の確保が課題として指摘されています。また、こども・子育て支援新制度による施設や支援事業の量的・質的拡充が図られる中で、より複雑化する課題を抱えたこどもや保護者を的確な支援へとつなげていくためには、職員の資質や専門性の向上も必要となります。</w:t>
      </w: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さらに、八頭町における子ども・子育て支援は、子育て経験者、ボランティア及びまちづくり委員会など地域で活動する様々な担い手により支えられています。</w:t>
      </w:r>
    </w:p>
    <w:p>
      <w:pPr>
        <w:pStyle w:val="0"/>
        <w:spacing w:line="360" w:lineRule="exact"/>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人口減少や少子高齢化、共働き世帯の増加という社会情勢にあって、こどもが地域で健やかに育ち、安心して子育てができる環境づくりを進めていくためには、地域における担い手の育成と確保も重要な視点となることから、計画の推進にあたっては、子ども・子育て支援を担う職員や地域の担い手の確保、専門性・資質の向上にも併せて取り組み、更なる支援の充実を進めていきます。</w:t>
      </w:r>
    </w:p>
    <w:p>
      <w:pPr>
        <w:pStyle w:val="0"/>
        <w:rPr>
          <w:rFonts w:hint="default" w:ascii="HG丸ｺﾞｼｯｸM-PRO" w:hAnsi="HG丸ｺﾞｼｯｸM-PRO" w:eastAsia="HG丸ｺﾞｼｯｸM-PRO"/>
          <w:b w:val="1"/>
          <w:sz w:val="24"/>
        </w:rPr>
      </w:pPr>
    </w:p>
    <w:p>
      <w:pPr>
        <w:pStyle w:val="0"/>
        <w:jc w:val="center"/>
        <w:rPr>
          <w:rFonts w:hint="default" w:ascii="HG丸ｺﾞｼｯｸM-PRO" w:hAnsi="HG丸ｺﾞｼｯｸM-PRO" w:eastAsia="HG丸ｺﾞｼｯｸM-PRO"/>
          <w:b w:val="1"/>
          <w:sz w:val="40"/>
        </w:rPr>
      </w:pPr>
      <w:r>
        <w:rPr>
          <w:rFonts w:hint="eastAsia" w:ascii="HG丸ｺﾞｼｯｸM-PRO" w:hAnsi="HG丸ｺﾞｼｯｸM-PRO" w:eastAsia="HG丸ｺﾞｼｯｸM-PRO"/>
          <w:b w:val="1"/>
          <w:sz w:val="40"/>
        </w:rPr>
        <w:t>資料編</w:t>
      </w:r>
    </w:p>
    <w:p>
      <w:pPr>
        <w:pStyle w:val="0"/>
        <w:jc w:val="center"/>
        <w:rPr>
          <w:rFonts w:hint="default" w:ascii="HG丸ｺﾞｼｯｸM-PRO" w:hAnsi="HG丸ｺﾞｼｯｸM-PRO" w:eastAsia="HG丸ｺﾞｼｯｸM-PRO"/>
          <w:b w:val="1"/>
          <w:sz w:val="40"/>
        </w:rPr>
      </w:pPr>
    </w:p>
    <w:p>
      <w:pPr>
        <w:pStyle w:val="0"/>
        <w:spacing w:line="36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１　児童数の推計</w:t>
      </w:r>
    </w:p>
    <w:p>
      <w:pPr>
        <w:pStyle w:val="0"/>
        <w:spacing w:line="280" w:lineRule="exact"/>
        <w:ind w:left="440" w:firstLine="220"/>
        <w:rPr>
          <w:rFonts w:hint="default" w:ascii="HG丸ｺﾞｼｯｸM-PRO" w:hAnsi="HG丸ｺﾞｼｯｸM-PRO" w:eastAsia="HG丸ｺﾞｼｯｸM-PRO"/>
          <w:sz w:val="22"/>
        </w:rPr>
      </w:pPr>
    </w:p>
    <w:p>
      <w:pPr>
        <w:pStyle w:val="0"/>
        <w:spacing w:line="260" w:lineRule="exact"/>
        <w:ind w:left="442" w:firstLine="44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計画期間（令和７年度から令和</w:t>
      </w:r>
      <w:r>
        <w:rPr>
          <w:rFonts w:hint="eastAsia" w:ascii="HG丸ｺﾞｼｯｸM-PRO" w:hAnsi="HG丸ｺﾞｼｯｸM-PRO" w:eastAsia="HG丸ｺﾞｼｯｸM-PRO"/>
          <w:sz w:val="22"/>
        </w:rPr>
        <w:t>11</w:t>
      </w:r>
      <w:r>
        <w:rPr>
          <w:rFonts w:hint="eastAsia" w:ascii="HG丸ｺﾞｼｯｸM-PRO" w:hAnsi="HG丸ｺﾞｼｯｸM-PRO" w:eastAsia="HG丸ｺﾞｼｯｸM-PRO"/>
          <w:sz w:val="22"/>
        </w:rPr>
        <w:t>年度）における対象児童数の推計を</w:t>
      </w:r>
    </w:p>
    <w:p>
      <w:pPr>
        <w:pStyle w:val="0"/>
        <w:spacing w:line="260" w:lineRule="exact"/>
        <w:ind w:left="442" w:firstLine="44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w:t>「コーホート変化率法</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22"/>
        </w:rPr>
        <w:t>」により算出した。</w:t>
      </w:r>
    </w:p>
    <w:p>
      <w:pPr>
        <w:pStyle w:val="0"/>
        <w:spacing w:line="240" w:lineRule="exact"/>
        <w:ind w:firstLine="5580"/>
        <w:rPr>
          <w:rFonts w:hint="default" w:ascii="HG丸ｺﾞｼｯｸM-PRO" w:hAnsi="HG丸ｺﾞｼｯｸM-PRO" w:eastAsia="HG丸ｺﾞｼｯｸM-PRO"/>
          <w:sz w:val="18"/>
        </w:rPr>
      </w:pPr>
      <w:r>
        <w:rPr>
          <w:rFonts w:hint="default"/>
        </w:rPr>
        <w:drawing>
          <wp:anchor distT="0" distB="0" distL="114300" distR="114300" simplePos="0" relativeHeight="190" behindDoc="0" locked="0" layoutInCell="1" hidden="0" allowOverlap="1">
            <wp:simplePos x="0" y="0"/>
            <wp:positionH relativeFrom="column">
              <wp:posOffset>414020</wp:posOffset>
            </wp:positionH>
            <wp:positionV relativeFrom="paragraph">
              <wp:posOffset>151765</wp:posOffset>
            </wp:positionV>
            <wp:extent cx="5153660" cy="4698365"/>
            <wp:effectExtent l="0" t="0" r="0" b="0"/>
            <wp:wrapNone/>
            <wp:docPr id="1224" name="Picture 9"/>
            <a:graphic xmlns:a="http://schemas.openxmlformats.org/drawingml/2006/main">
              <a:graphicData uri="http://schemas.openxmlformats.org/drawingml/2006/picture">
                <pic:pic xmlns:pic="http://schemas.openxmlformats.org/drawingml/2006/picture">
                  <pic:nvPicPr>
                    <pic:cNvPr id="1224" name="Picture 9"/>
                    <pic:cNvPicPr>
                      <a:picLocks noChangeAspect="1" noChangeArrowheads="1"/>
                    </pic:cNvPicPr>
                  </pic:nvPicPr>
                  <pic:blipFill>
                    <a:blip r:embed="rId55"/>
                    <a:stretch>
                      <a:fillRect/>
                    </a:stretch>
                  </pic:blipFill>
                  <pic:spPr>
                    <a:xfrm>
                      <a:off x="0" y="0"/>
                      <a:ext cx="5153660" cy="4698365"/>
                    </a:xfrm>
                    <a:prstGeom prst="rect">
                      <a:avLst/>
                    </a:prstGeom>
                    <a:noFill/>
                    <a:ln>
                      <a:noFill/>
                    </a:ln>
                  </pic:spPr>
                </pic:pic>
              </a:graphicData>
            </a:graphic>
          </wp:anchor>
        </w:drawing>
      </w:r>
      <w:r>
        <w:rPr>
          <w:rFonts w:hint="eastAsia" w:ascii="HG丸ｺﾞｼｯｸM-PRO" w:hAnsi="HG丸ｺﾞｼｯｸM-PRO" w:eastAsia="HG丸ｺﾞｼｯｸM-PRO"/>
          <w:sz w:val="18"/>
        </w:rPr>
        <w:t>※基準人口：令和</w:t>
      </w:r>
      <w:r>
        <w:rPr>
          <w:rFonts w:hint="eastAsia" w:ascii="HG丸ｺﾞｼｯｸM-PRO" w:hAnsi="HG丸ｺﾞｼｯｸM-PRO" w:eastAsia="HG丸ｺﾞｼｯｸM-PRO"/>
          <w:sz w:val="18"/>
        </w:rPr>
        <w:t>6</w:t>
      </w:r>
      <w:r>
        <w:rPr>
          <w:rFonts w:hint="eastAsia" w:ascii="HG丸ｺﾞｼｯｸM-PRO" w:hAnsi="HG丸ｺﾞｼｯｸM-PRO" w:eastAsia="HG丸ｺﾞｼｯｸM-PRO"/>
          <w:sz w:val="18"/>
        </w:rPr>
        <w:t>年</w:t>
      </w:r>
      <w:r>
        <w:rPr>
          <w:rFonts w:hint="eastAsia" w:ascii="HG丸ｺﾞｼｯｸM-PRO" w:hAnsi="HG丸ｺﾞｼｯｸM-PRO" w:eastAsia="HG丸ｺﾞｼｯｸM-PRO"/>
          <w:sz w:val="18"/>
        </w:rPr>
        <w:t>3</w:t>
      </w:r>
      <w:r>
        <w:rPr>
          <w:rFonts w:hint="eastAsia" w:ascii="HG丸ｺﾞｼｯｸM-PRO" w:hAnsi="HG丸ｺﾞｼｯｸM-PRO" w:eastAsia="HG丸ｺﾞｼｯｸM-PRO"/>
          <w:sz w:val="18"/>
        </w:rPr>
        <w:t>月</w:t>
      </w:r>
      <w:r>
        <w:rPr>
          <w:rFonts w:hint="eastAsia" w:ascii="HG丸ｺﾞｼｯｸM-PRO" w:hAnsi="HG丸ｺﾞｼｯｸM-PRO" w:eastAsia="HG丸ｺﾞｼｯｸM-PRO"/>
          <w:sz w:val="18"/>
        </w:rPr>
        <w:t>31</w:t>
      </w:r>
      <w:r>
        <w:rPr>
          <w:rFonts w:hint="eastAsia" w:ascii="HG丸ｺﾞｼｯｸM-PRO" w:hAnsi="HG丸ｺﾞｼｯｸM-PRO" w:eastAsia="HG丸ｺﾞｼｯｸM-PRO"/>
          <w:sz w:val="18"/>
        </w:rPr>
        <w:t>日現在</w:t>
      </w: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2"/>
        </w:rPr>
      </w:pPr>
    </w:p>
    <w:p>
      <w:pPr>
        <w:pStyle w:val="0"/>
        <w:spacing w:line="240" w:lineRule="exact"/>
        <w:ind w:left="980" w:hanging="18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※「コーホート」とは、同じ年</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又は同じ期間</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に生まれた人々の集団のこと。各コーホートについて、過去における実績人口の動勢から「変化率」等を求め、それに基づき将来人口を推計する方法</w:t>
      </w:r>
    </w:p>
    <w:p>
      <w:pPr>
        <w:pStyle w:val="0"/>
        <w:widowControl w:val="1"/>
        <w:jc w:val="left"/>
        <w:rPr>
          <w:rFonts w:hint="default" w:asciiTheme="majorEastAsia" w:hAnsiTheme="majorEastAsia" w:eastAsiaTheme="majorEastAsia"/>
          <w:sz w:val="22"/>
        </w:rPr>
      </w:pPr>
      <w:r>
        <w:rPr>
          <w:rFonts w:hint="default" w:asciiTheme="majorEastAsia" w:hAnsiTheme="majorEastAsia" w:eastAsiaTheme="majorEastAsia"/>
          <w:sz w:val="22"/>
        </w:rPr>
        <w:br w:type="page"/>
      </w:r>
    </w:p>
    <w:p>
      <w:pPr>
        <w:pStyle w:val="0"/>
        <w:spacing w:line="360" w:lineRule="auto"/>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4"/>
        </w:rPr>
        <w:t>2</w:t>
      </w:r>
      <w:r>
        <w:rPr>
          <w:rFonts w:hint="eastAsia" w:ascii="HG丸ｺﾞｼｯｸM-PRO" w:hAnsi="HG丸ｺﾞｼｯｸM-PRO" w:eastAsia="HG丸ｺﾞｼｯｸM-PRO"/>
          <w:b w:val="1"/>
          <w:sz w:val="24"/>
        </w:rPr>
        <w:t>　八頭町子ども・子育て会議設置要綱</w:t>
      </w:r>
    </w:p>
    <w:p>
      <w:pPr>
        <w:pStyle w:val="0"/>
        <w:spacing w:line="360" w:lineRule="auto"/>
        <w:rPr>
          <w:rFonts w:hint="default"/>
          <w:sz w:val="24"/>
        </w:rPr>
      </w:pPr>
    </w:p>
    <w:p>
      <w:pPr>
        <w:pStyle w:val="0"/>
        <w:spacing w:line="260" w:lineRule="exact"/>
        <w:jc w:val="center"/>
        <w:rPr>
          <w:rFonts w:hint="default"/>
          <w:sz w:val="22"/>
        </w:rPr>
      </w:pPr>
      <w:r>
        <w:rPr>
          <w:rFonts w:hint="eastAsia"/>
          <w:sz w:val="22"/>
        </w:rPr>
        <w:t>八頭町子ども・子育て会議設置要綱</w:t>
      </w:r>
    </w:p>
    <w:p>
      <w:pPr>
        <w:pStyle w:val="0"/>
        <w:spacing w:line="260" w:lineRule="exact"/>
        <w:rPr>
          <w:rFonts w:hint="default"/>
          <w:sz w:val="22"/>
        </w:rPr>
      </w:pPr>
    </w:p>
    <w:p>
      <w:pPr>
        <w:pStyle w:val="0"/>
        <w:spacing w:line="260" w:lineRule="exact"/>
        <w:rPr>
          <w:rFonts w:hint="default"/>
          <w:sz w:val="22"/>
        </w:rPr>
      </w:pPr>
      <w:r>
        <w:rPr>
          <w:rFonts w:hint="eastAsia"/>
          <w:sz w:val="22"/>
        </w:rPr>
        <w:t>（設置）</w:t>
      </w:r>
    </w:p>
    <w:p>
      <w:pPr>
        <w:pStyle w:val="0"/>
        <w:spacing w:line="260" w:lineRule="exact"/>
        <w:ind w:left="220" w:hanging="220" w:hangingChars="100"/>
        <w:rPr>
          <w:rFonts w:hint="default"/>
          <w:sz w:val="22"/>
        </w:rPr>
      </w:pPr>
      <w:r>
        <w:rPr>
          <w:rFonts w:hint="eastAsia"/>
          <w:sz w:val="22"/>
        </w:rPr>
        <w:t>第</w:t>
      </w:r>
      <w:r>
        <w:rPr>
          <w:rFonts w:hint="default"/>
          <w:sz w:val="22"/>
        </w:rPr>
        <w:t>1</w:t>
      </w:r>
      <w:r>
        <w:rPr>
          <w:rFonts w:hint="eastAsia"/>
          <w:sz w:val="22"/>
        </w:rPr>
        <w:t>条　子ども・子育て支援法に関する事業について、子供の保護者、子ども・子育て支援に係る当事者等から広く意見を聴取するため、八頭町子ども・子育て会議（以下「会議」という。）を設置する。</w:t>
      </w:r>
    </w:p>
    <w:p>
      <w:pPr>
        <w:pStyle w:val="0"/>
        <w:spacing w:line="260" w:lineRule="exact"/>
        <w:ind w:left="220" w:hanging="220" w:hangingChars="100"/>
        <w:rPr>
          <w:rFonts w:hint="default"/>
          <w:sz w:val="22"/>
        </w:rPr>
      </w:pPr>
      <w:r>
        <w:rPr>
          <w:rFonts w:hint="eastAsia"/>
          <w:sz w:val="22"/>
        </w:rPr>
        <w:t>（所掌事務）</w:t>
      </w:r>
    </w:p>
    <w:p>
      <w:pPr>
        <w:pStyle w:val="0"/>
        <w:spacing w:line="260" w:lineRule="exact"/>
        <w:ind w:left="220" w:hanging="220" w:hangingChars="100"/>
        <w:rPr>
          <w:rFonts w:hint="default"/>
          <w:sz w:val="22"/>
        </w:rPr>
      </w:pPr>
      <w:r>
        <w:rPr>
          <w:rFonts w:hint="eastAsia"/>
          <w:sz w:val="22"/>
        </w:rPr>
        <w:t>第</w:t>
      </w:r>
      <w:r>
        <w:rPr>
          <w:rFonts w:hint="default"/>
          <w:sz w:val="22"/>
        </w:rPr>
        <w:t>2</w:t>
      </w:r>
      <w:r>
        <w:rPr>
          <w:rFonts w:hint="eastAsia"/>
          <w:sz w:val="22"/>
        </w:rPr>
        <w:t>条　会議は、次に掲げる事項について調査・審議する。</w:t>
      </w:r>
    </w:p>
    <w:p>
      <w:pPr>
        <w:pStyle w:val="0"/>
        <w:spacing w:line="260" w:lineRule="exact"/>
        <w:ind w:left="220" w:hanging="220" w:hangingChars="100"/>
        <w:rPr>
          <w:rFonts w:hint="default"/>
          <w:sz w:val="22"/>
        </w:rPr>
      </w:pPr>
      <w:r>
        <w:rPr>
          <w:rFonts w:hint="eastAsia"/>
          <w:sz w:val="22"/>
        </w:rPr>
        <w:t>（</w:t>
      </w:r>
      <w:r>
        <w:rPr>
          <w:rFonts w:hint="default"/>
          <w:sz w:val="22"/>
        </w:rPr>
        <w:t>1</w:t>
      </w:r>
      <w:r>
        <w:rPr>
          <w:rFonts w:hint="eastAsia"/>
          <w:sz w:val="22"/>
        </w:rPr>
        <w:t>）八頭町子ども・子育て支援事業計画に関すること。</w:t>
      </w:r>
    </w:p>
    <w:p>
      <w:pPr>
        <w:pStyle w:val="0"/>
        <w:spacing w:line="260" w:lineRule="exact"/>
        <w:ind w:left="220" w:hanging="220" w:hangingChars="100"/>
        <w:rPr>
          <w:rFonts w:hint="default"/>
          <w:sz w:val="22"/>
        </w:rPr>
      </w:pPr>
      <w:r>
        <w:rPr>
          <w:rFonts w:hint="eastAsia"/>
          <w:sz w:val="22"/>
        </w:rPr>
        <w:t>（</w:t>
      </w:r>
      <w:r>
        <w:rPr>
          <w:rFonts w:hint="default"/>
          <w:sz w:val="22"/>
        </w:rPr>
        <w:t>2</w:t>
      </w:r>
      <w:r>
        <w:rPr>
          <w:rFonts w:hint="eastAsia"/>
          <w:sz w:val="22"/>
        </w:rPr>
        <w:t>）子ども・子育て支援に関する施策の総合的かつ計画的な推進に関し必要な事項及び当該施策の実施状況に関すること。</w:t>
      </w:r>
    </w:p>
    <w:p>
      <w:pPr>
        <w:pStyle w:val="0"/>
        <w:spacing w:line="260" w:lineRule="exact"/>
        <w:ind w:left="220" w:hanging="220" w:hangingChars="100"/>
        <w:rPr>
          <w:rFonts w:hint="default"/>
          <w:sz w:val="22"/>
        </w:rPr>
      </w:pPr>
      <w:r>
        <w:rPr>
          <w:rFonts w:hint="eastAsia"/>
          <w:sz w:val="22"/>
        </w:rPr>
        <w:t>（</w:t>
      </w:r>
      <w:r>
        <w:rPr>
          <w:rFonts w:hint="default"/>
          <w:sz w:val="22"/>
        </w:rPr>
        <w:t>3</w:t>
      </w:r>
      <w:r>
        <w:rPr>
          <w:rFonts w:hint="eastAsia"/>
          <w:sz w:val="22"/>
        </w:rPr>
        <w:t>）前各号に掲げるもののほか、子ども・子育て支援に関すること。</w:t>
      </w:r>
    </w:p>
    <w:p>
      <w:pPr>
        <w:pStyle w:val="0"/>
        <w:spacing w:line="260" w:lineRule="exact"/>
        <w:rPr>
          <w:rFonts w:hint="default"/>
          <w:sz w:val="22"/>
        </w:rPr>
      </w:pPr>
      <w:r>
        <w:rPr>
          <w:rFonts w:hint="eastAsia"/>
          <w:sz w:val="22"/>
        </w:rPr>
        <w:t>（組織）</w:t>
      </w:r>
    </w:p>
    <w:p>
      <w:pPr>
        <w:pStyle w:val="0"/>
        <w:spacing w:line="260" w:lineRule="exact"/>
        <w:rPr>
          <w:rFonts w:hint="default"/>
          <w:sz w:val="22"/>
        </w:rPr>
      </w:pPr>
      <w:r>
        <w:rPr>
          <w:rFonts w:hint="eastAsia"/>
          <w:sz w:val="22"/>
        </w:rPr>
        <w:t>第</w:t>
      </w:r>
      <w:r>
        <w:rPr>
          <w:rFonts w:hint="default"/>
          <w:sz w:val="22"/>
        </w:rPr>
        <w:t>3</w:t>
      </w:r>
      <w:r>
        <w:rPr>
          <w:rFonts w:hint="eastAsia"/>
          <w:sz w:val="22"/>
        </w:rPr>
        <w:t>条　子育て会議は、委員</w:t>
      </w:r>
      <w:r>
        <w:rPr>
          <w:rFonts w:hint="default"/>
          <w:sz w:val="22"/>
        </w:rPr>
        <w:t>15</w:t>
      </w:r>
      <w:r>
        <w:rPr>
          <w:rFonts w:hint="eastAsia"/>
          <w:sz w:val="22"/>
        </w:rPr>
        <w:t>人以内で組織する。</w:t>
      </w:r>
    </w:p>
    <w:p>
      <w:pPr>
        <w:pStyle w:val="0"/>
        <w:spacing w:line="260" w:lineRule="exact"/>
        <w:rPr>
          <w:rFonts w:hint="default"/>
          <w:sz w:val="22"/>
        </w:rPr>
      </w:pPr>
      <w:r>
        <w:rPr>
          <w:rFonts w:hint="default"/>
          <w:sz w:val="22"/>
        </w:rPr>
        <w:t>2</w:t>
      </w:r>
      <w:r>
        <w:rPr>
          <w:rFonts w:hint="eastAsia"/>
          <w:sz w:val="22"/>
        </w:rPr>
        <w:t>　委員は、次に掲げる者のうちから、町長が委嘱する。</w:t>
      </w:r>
    </w:p>
    <w:p>
      <w:pPr>
        <w:pStyle w:val="0"/>
        <w:spacing w:line="260" w:lineRule="exact"/>
        <w:rPr>
          <w:rFonts w:hint="default"/>
          <w:sz w:val="22"/>
        </w:rPr>
      </w:pPr>
      <w:r>
        <w:rPr>
          <w:rFonts w:hint="eastAsia"/>
          <w:sz w:val="22"/>
        </w:rPr>
        <w:t>（</w:t>
      </w:r>
      <w:r>
        <w:rPr>
          <w:rFonts w:hint="default"/>
          <w:sz w:val="22"/>
        </w:rPr>
        <w:t>1</w:t>
      </w:r>
      <w:r>
        <w:rPr>
          <w:rFonts w:hint="eastAsia"/>
          <w:sz w:val="22"/>
        </w:rPr>
        <w:t>）子どもの保護者</w:t>
      </w:r>
    </w:p>
    <w:p>
      <w:pPr>
        <w:pStyle w:val="0"/>
        <w:spacing w:line="260" w:lineRule="exact"/>
        <w:ind w:left="220" w:hanging="220" w:hangingChars="100"/>
        <w:rPr>
          <w:rFonts w:hint="default"/>
          <w:sz w:val="22"/>
        </w:rPr>
      </w:pPr>
      <w:r>
        <w:rPr>
          <w:rFonts w:hint="eastAsia"/>
          <w:sz w:val="22"/>
        </w:rPr>
        <w:t>（</w:t>
      </w:r>
      <w:r>
        <w:rPr>
          <w:rFonts w:hint="default"/>
          <w:sz w:val="22"/>
        </w:rPr>
        <w:t>2</w:t>
      </w:r>
      <w:r>
        <w:rPr>
          <w:rFonts w:hint="eastAsia"/>
          <w:sz w:val="22"/>
        </w:rPr>
        <w:t>）子ども・子育て支援（法第</w:t>
      </w:r>
      <w:r>
        <w:rPr>
          <w:rFonts w:hint="default"/>
          <w:sz w:val="22"/>
        </w:rPr>
        <w:t>7</w:t>
      </w:r>
      <w:r>
        <w:rPr>
          <w:rFonts w:hint="eastAsia"/>
          <w:sz w:val="22"/>
        </w:rPr>
        <w:t>条第</w:t>
      </w:r>
      <w:r>
        <w:rPr>
          <w:rFonts w:hint="default"/>
          <w:sz w:val="22"/>
        </w:rPr>
        <w:t>1</w:t>
      </w:r>
      <w:r>
        <w:rPr>
          <w:rFonts w:hint="eastAsia"/>
          <w:sz w:val="22"/>
        </w:rPr>
        <w:t>項に規定する子ども・子育て支援をいう。次号において同じ。）に関する事業に従事する者。</w:t>
      </w:r>
    </w:p>
    <w:p>
      <w:pPr>
        <w:pStyle w:val="0"/>
        <w:spacing w:line="260" w:lineRule="exact"/>
        <w:rPr>
          <w:rFonts w:hint="default"/>
          <w:sz w:val="22"/>
        </w:rPr>
      </w:pPr>
      <w:r>
        <w:rPr>
          <w:rFonts w:hint="eastAsia"/>
          <w:sz w:val="22"/>
        </w:rPr>
        <w:t>（</w:t>
      </w:r>
      <w:r>
        <w:rPr>
          <w:rFonts w:hint="default"/>
          <w:sz w:val="22"/>
        </w:rPr>
        <w:t>3</w:t>
      </w:r>
      <w:r>
        <w:rPr>
          <w:rFonts w:hint="eastAsia"/>
          <w:sz w:val="22"/>
        </w:rPr>
        <w:t>）子ども・子育て支援に関し学識経験のある者。</w:t>
      </w:r>
    </w:p>
    <w:p>
      <w:pPr>
        <w:pStyle w:val="0"/>
        <w:spacing w:line="260" w:lineRule="exact"/>
        <w:rPr>
          <w:rFonts w:hint="default"/>
          <w:sz w:val="22"/>
        </w:rPr>
      </w:pPr>
      <w:r>
        <w:rPr>
          <w:rFonts w:hint="eastAsia"/>
          <w:sz w:val="22"/>
        </w:rPr>
        <w:t>（</w:t>
      </w:r>
      <w:r>
        <w:rPr>
          <w:rFonts w:hint="default"/>
          <w:sz w:val="22"/>
        </w:rPr>
        <w:t>4</w:t>
      </w:r>
      <w:r>
        <w:rPr>
          <w:rFonts w:hint="eastAsia"/>
          <w:sz w:val="22"/>
        </w:rPr>
        <w:t>）関係行政機関の職員</w:t>
      </w:r>
    </w:p>
    <w:p>
      <w:pPr>
        <w:pStyle w:val="0"/>
        <w:spacing w:line="260" w:lineRule="exact"/>
        <w:rPr>
          <w:rFonts w:hint="default"/>
          <w:sz w:val="22"/>
        </w:rPr>
      </w:pPr>
      <w:r>
        <w:rPr>
          <w:rFonts w:hint="eastAsia"/>
          <w:sz w:val="22"/>
        </w:rPr>
        <w:t>（</w:t>
      </w:r>
      <w:r>
        <w:rPr>
          <w:rFonts w:hint="default"/>
          <w:sz w:val="22"/>
        </w:rPr>
        <w:t>5</w:t>
      </w:r>
      <w:r>
        <w:rPr>
          <w:rFonts w:hint="eastAsia"/>
          <w:sz w:val="22"/>
        </w:rPr>
        <w:t>）その他町長が必要と認める者。</w:t>
      </w:r>
    </w:p>
    <w:p>
      <w:pPr>
        <w:pStyle w:val="0"/>
        <w:spacing w:line="260" w:lineRule="exact"/>
        <w:ind w:left="220" w:hanging="220" w:hangingChars="100"/>
        <w:rPr>
          <w:rFonts w:hint="default"/>
          <w:sz w:val="22"/>
        </w:rPr>
      </w:pPr>
      <w:r>
        <w:rPr>
          <w:rFonts w:hint="default"/>
          <w:sz w:val="22"/>
        </w:rPr>
        <w:t>3</w:t>
      </w:r>
      <w:r>
        <w:rPr>
          <w:rFonts w:hint="eastAsia"/>
          <w:sz w:val="22"/>
        </w:rPr>
        <w:t>　委員の任期は、</w:t>
      </w:r>
      <w:r>
        <w:rPr>
          <w:rFonts w:hint="default"/>
          <w:sz w:val="22"/>
        </w:rPr>
        <w:t>2</w:t>
      </w:r>
      <w:r>
        <w:rPr>
          <w:rFonts w:hint="eastAsia"/>
          <w:sz w:val="22"/>
        </w:rPr>
        <w:t>年とする。ただし、補欠の委員の任期は、前任者の残任期間とする。</w:t>
      </w:r>
    </w:p>
    <w:p>
      <w:pPr>
        <w:pStyle w:val="0"/>
        <w:spacing w:line="260" w:lineRule="exact"/>
        <w:rPr>
          <w:rFonts w:hint="default"/>
          <w:sz w:val="22"/>
        </w:rPr>
      </w:pPr>
      <w:r>
        <w:rPr>
          <w:rFonts w:hint="default"/>
          <w:sz w:val="22"/>
        </w:rPr>
        <w:t>4</w:t>
      </w:r>
      <w:r>
        <w:rPr>
          <w:rFonts w:hint="eastAsia"/>
          <w:sz w:val="22"/>
        </w:rPr>
        <w:t>　委員は再任されることができる。</w:t>
      </w:r>
    </w:p>
    <w:p>
      <w:pPr>
        <w:pStyle w:val="0"/>
        <w:spacing w:line="260" w:lineRule="exact"/>
        <w:rPr>
          <w:rFonts w:hint="default"/>
          <w:sz w:val="22"/>
        </w:rPr>
      </w:pPr>
      <w:r>
        <w:rPr>
          <w:rFonts w:hint="eastAsia"/>
          <w:sz w:val="22"/>
        </w:rPr>
        <w:t>（会長及び副会長）</w:t>
      </w:r>
    </w:p>
    <w:p>
      <w:pPr>
        <w:pStyle w:val="0"/>
        <w:spacing w:line="260" w:lineRule="exact"/>
        <w:rPr>
          <w:rFonts w:hint="default"/>
          <w:sz w:val="22"/>
        </w:rPr>
      </w:pPr>
      <w:r>
        <w:rPr>
          <w:rFonts w:hint="eastAsia"/>
          <w:sz w:val="22"/>
        </w:rPr>
        <w:t>第</w:t>
      </w:r>
      <w:r>
        <w:rPr>
          <w:rFonts w:hint="default"/>
          <w:sz w:val="22"/>
        </w:rPr>
        <w:t>4</w:t>
      </w:r>
      <w:r>
        <w:rPr>
          <w:rFonts w:hint="eastAsia"/>
          <w:sz w:val="22"/>
        </w:rPr>
        <w:t>条　子育て会議に、会長及び副会長</w:t>
      </w:r>
      <w:r>
        <w:rPr>
          <w:rFonts w:hint="default"/>
          <w:sz w:val="22"/>
        </w:rPr>
        <w:t>1</w:t>
      </w:r>
      <w:r>
        <w:rPr>
          <w:rFonts w:hint="eastAsia"/>
          <w:sz w:val="22"/>
        </w:rPr>
        <w:t>人を置き、委員の互選により選任する。</w:t>
      </w:r>
    </w:p>
    <w:p>
      <w:pPr>
        <w:pStyle w:val="0"/>
        <w:spacing w:line="260" w:lineRule="exact"/>
        <w:rPr>
          <w:rFonts w:hint="default"/>
          <w:sz w:val="22"/>
        </w:rPr>
      </w:pPr>
      <w:r>
        <w:rPr>
          <w:rFonts w:hint="default"/>
          <w:sz w:val="22"/>
        </w:rPr>
        <w:t>2</w:t>
      </w:r>
      <w:r>
        <w:rPr>
          <w:rFonts w:hint="eastAsia"/>
          <w:sz w:val="22"/>
        </w:rPr>
        <w:t>　会長は、会務を総理し、子育て会議を代表する。</w:t>
      </w:r>
    </w:p>
    <w:p>
      <w:pPr>
        <w:pStyle w:val="0"/>
        <w:spacing w:line="260" w:lineRule="exact"/>
        <w:ind w:left="220" w:hanging="220" w:hangingChars="100"/>
        <w:rPr>
          <w:rFonts w:hint="default"/>
          <w:sz w:val="22"/>
        </w:rPr>
      </w:pPr>
      <w:r>
        <w:rPr>
          <w:rFonts w:hint="default"/>
          <w:sz w:val="22"/>
        </w:rPr>
        <w:t>3</w:t>
      </w:r>
      <w:r>
        <w:rPr>
          <w:rFonts w:hint="eastAsia"/>
          <w:sz w:val="22"/>
        </w:rPr>
        <w:t>副会長は、会長を補佐し、会長に事故があるとき、又は会長が欠けたときは、その職務を代理する。</w:t>
      </w:r>
    </w:p>
    <w:p>
      <w:pPr>
        <w:pStyle w:val="0"/>
        <w:spacing w:line="260" w:lineRule="exact"/>
        <w:rPr>
          <w:rFonts w:hint="default"/>
          <w:sz w:val="22"/>
        </w:rPr>
      </w:pPr>
      <w:r>
        <w:rPr>
          <w:rFonts w:hint="eastAsia"/>
          <w:sz w:val="22"/>
        </w:rPr>
        <w:t>（会議）</w:t>
      </w:r>
    </w:p>
    <w:p>
      <w:pPr>
        <w:pStyle w:val="0"/>
        <w:spacing w:line="260" w:lineRule="exact"/>
        <w:ind w:left="220" w:hanging="220" w:hangingChars="100"/>
        <w:rPr>
          <w:rFonts w:hint="default"/>
          <w:sz w:val="22"/>
        </w:rPr>
      </w:pPr>
      <w:r>
        <w:rPr>
          <w:rFonts w:hint="eastAsia"/>
          <w:sz w:val="22"/>
        </w:rPr>
        <w:t>第</w:t>
      </w:r>
      <w:r>
        <w:rPr>
          <w:rFonts w:hint="default"/>
          <w:sz w:val="22"/>
        </w:rPr>
        <w:t>5</w:t>
      </w:r>
      <w:r>
        <w:rPr>
          <w:rFonts w:hint="eastAsia"/>
          <w:sz w:val="22"/>
        </w:rPr>
        <w:t>条　子育て会議の会議（以下単に「会議」という。）は、会長が招集し、会長が議長となる。</w:t>
      </w:r>
    </w:p>
    <w:p>
      <w:pPr>
        <w:pStyle w:val="0"/>
        <w:spacing w:line="260" w:lineRule="exact"/>
        <w:rPr>
          <w:rFonts w:hint="default"/>
          <w:sz w:val="22"/>
        </w:rPr>
      </w:pPr>
      <w:r>
        <w:rPr>
          <w:rFonts w:hint="default"/>
          <w:sz w:val="22"/>
        </w:rPr>
        <w:t>2</w:t>
      </w:r>
      <w:r>
        <w:rPr>
          <w:rFonts w:hint="eastAsia"/>
          <w:sz w:val="22"/>
        </w:rPr>
        <w:t>　前項の規定にかかわらず、委員の委嘱後初めての会議は、町長が招集する。</w:t>
      </w:r>
    </w:p>
    <w:p>
      <w:pPr>
        <w:pStyle w:val="0"/>
        <w:spacing w:line="260" w:lineRule="exact"/>
        <w:rPr>
          <w:rFonts w:hint="default"/>
          <w:sz w:val="22"/>
        </w:rPr>
      </w:pPr>
      <w:r>
        <w:rPr>
          <w:rFonts w:hint="default"/>
          <w:sz w:val="22"/>
        </w:rPr>
        <w:t>3</w:t>
      </w:r>
      <w:r>
        <w:rPr>
          <w:rFonts w:hint="eastAsia"/>
          <w:sz w:val="22"/>
        </w:rPr>
        <w:t>　子育て会議は、委員の過半数が出席しなければ、会議を開くことができない。</w:t>
      </w:r>
    </w:p>
    <w:p>
      <w:pPr>
        <w:pStyle w:val="0"/>
        <w:spacing w:line="260" w:lineRule="exact"/>
        <w:rPr>
          <w:rFonts w:hint="default"/>
          <w:sz w:val="22"/>
        </w:rPr>
      </w:pPr>
      <w:r>
        <w:rPr>
          <w:rFonts w:hint="default"/>
          <w:sz w:val="22"/>
        </w:rPr>
        <w:t>4</w:t>
      </w:r>
      <w:r>
        <w:rPr>
          <w:rFonts w:hint="eastAsia"/>
          <w:sz w:val="22"/>
        </w:rPr>
        <w:t>　会議の議事は、出席した委員の過半数で決し、可否同数の時は、議長の決するところによる。</w:t>
      </w:r>
    </w:p>
    <w:p>
      <w:pPr>
        <w:pStyle w:val="0"/>
        <w:spacing w:line="260" w:lineRule="exact"/>
        <w:rPr>
          <w:rFonts w:hint="default"/>
          <w:sz w:val="22"/>
        </w:rPr>
      </w:pPr>
      <w:r>
        <w:rPr>
          <w:rFonts w:hint="default"/>
          <w:sz w:val="22"/>
        </w:rPr>
        <w:t>5</w:t>
      </w:r>
      <w:r>
        <w:rPr>
          <w:rFonts w:hint="eastAsia"/>
          <w:sz w:val="22"/>
        </w:rPr>
        <w:t>　前項の場合において、議長は、委員として議決に加わることができない。</w:t>
      </w:r>
    </w:p>
    <w:p>
      <w:pPr>
        <w:pStyle w:val="0"/>
        <w:spacing w:line="260" w:lineRule="exact"/>
        <w:rPr>
          <w:rFonts w:hint="default"/>
          <w:sz w:val="22"/>
        </w:rPr>
      </w:pPr>
    </w:p>
    <w:p>
      <w:pPr>
        <w:pStyle w:val="0"/>
        <w:spacing w:line="260" w:lineRule="exact"/>
        <w:rPr>
          <w:rFonts w:hint="default"/>
          <w:sz w:val="22"/>
        </w:rPr>
      </w:pPr>
      <w:r>
        <w:rPr>
          <w:rFonts w:hint="eastAsia"/>
          <w:sz w:val="22"/>
        </w:rPr>
        <w:t>（意見の聴取等の要求）</w:t>
      </w:r>
    </w:p>
    <w:p>
      <w:pPr>
        <w:pStyle w:val="0"/>
        <w:spacing w:line="260" w:lineRule="exact"/>
        <w:ind w:left="220" w:hanging="220" w:hangingChars="100"/>
        <w:rPr>
          <w:rFonts w:hint="default"/>
          <w:sz w:val="22"/>
        </w:rPr>
      </w:pPr>
      <w:r>
        <w:rPr>
          <w:rFonts w:hint="eastAsia"/>
          <w:sz w:val="22"/>
        </w:rPr>
        <w:t>第</w:t>
      </w:r>
      <w:r>
        <w:rPr>
          <w:rFonts w:hint="default"/>
          <w:sz w:val="22"/>
        </w:rPr>
        <w:t>6</w:t>
      </w:r>
      <w:r>
        <w:rPr>
          <w:rFonts w:hint="eastAsia"/>
          <w:sz w:val="22"/>
        </w:rPr>
        <w:t>条　子育て会議は、その所掌事務を遂行するために必要があると認めるときは、関係者に対し、会議への出席を求めて意見若しくは説明を聴き、又は資料の提出を求めることができる。</w:t>
      </w:r>
    </w:p>
    <w:p>
      <w:pPr>
        <w:pStyle w:val="0"/>
        <w:spacing w:line="260" w:lineRule="exact"/>
        <w:ind w:left="220" w:hanging="220" w:hangingChars="100"/>
        <w:rPr>
          <w:rFonts w:hint="default"/>
          <w:sz w:val="22"/>
        </w:rPr>
      </w:pPr>
      <w:r>
        <w:rPr>
          <w:rFonts w:hint="eastAsia"/>
          <w:sz w:val="22"/>
        </w:rPr>
        <w:t>（庶務）</w:t>
      </w:r>
    </w:p>
    <w:p>
      <w:pPr>
        <w:pStyle w:val="0"/>
        <w:spacing w:line="260" w:lineRule="exact"/>
        <w:ind w:left="220" w:hanging="220" w:hangingChars="100"/>
        <w:rPr>
          <w:rFonts w:hint="default"/>
          <w:sz w:val="22"/>
        </w:rPr>
      </w:pPr>
      <w:r>
        <w:rPr>
          <w:rFonts w:hint="eastAsia"/>
          <w:sz w:val="22"/>
        </w:rPr>
        <w:t>第</w:t>
      </w:r>
      <w:r>
        <w:rPr>
          <w:rFonts w:hint="default"/>
          <w:sz w:val="22"/>
        </w:rPr>
        <w:t>7</w:t>
      </w:r>
      <w:r>
        <w:rPr>
          <w:rFonts w:hint="eastAsia"/>
          <w:sz w:val="22"/>
        </w:rPr>
        <w:t>条　子育て会議の庶務は、子育て支援担当課において処理する。</w:t>
      </w:r>
    </w:p>
    <w:p>
      <w:pPr>
        <w:pStyle w:val="0"/>
        <w:spacing w:line="260" w:lineRule="exact"/>
        <w:rPr>
          <w:rFonts w:hint="default"/>
          <w:sz w:val="22"/>
        </w:rPr>
      </w:pPr>
      <w:r>
        <w:rPr>
          <w:rFonts w:hint="eastAsia"/>
          <w:sz w:val="22"/>
        </w:rPr>
        <w:t>（委任）</w:t>
      </w:r>
    </w:p>
    <w:p>
      <w:pPr>
        <w:pStyle w:val="0"/>
        <w:spacing w:line="260" w:lineRule="exact"/>
        <w:ind w:left="220" w:hanging="220" w:hangingChars="100"/>
        <w:rPr>
          <w:rFonts w:hint="default"/>
          <w:sz w:val="22"/>
        </w:rPr>
      </w:pPr>
      <w:r>
        <w:rPr>
          <w:rFonts w:hint="eastAsia"/>
          <w:sz w:val="22"/>
        </w:rPr>
        <w:t>第</w:t>
      </w:r>
      <w:r>
        <w:rPr>
          <w:rFonts w:hint="default"/>
          <w:sz w:val="22"/>
        </w:rPr>
        <w:t>8</w:t>
      </w:r>
      <w:r>
        <w:rPr>
          <w:rFonts w:hint="eastAsia"/>
          <w:sz w:val="22"/>
        </w:rPr>
        <w:t>条　この要綱に定めるもののほか、子育て会議の運営に関し必要な事項は、会長が子育て会議に諮って定める。</w:t>
      </w:r>
    </w:p>
    <w:p>
      <w:pPr>
        <w:pStyle w:val="0"/>
        <w:spacing w:line="260" w:lineRule="exact"/>
        <w:ind w:left="220" w:hanging="220" w:hangingChars="100"/>
        <w:rPr>
          <w:rFonts w:hint="default"/>
          <w:sz w:val="22"/>
        </w:rPr>
      </w:pPr>
    </w:p>
    <w:p>
      <w:pPr>
        <w:pStyle w:val="0"/>
        <w:spacing w:line="260" w:lineRule="exact"/>
        <w:ind w:left="210" w:leftChars="100"/>
        <w:rPr>
          <w:rFonts w:hint="default"/>
          <w:sz w:val="22"/>
        </w:rPr>
      </w:pPr>
      <w:r>
        <w:rPr>
          <w:rFonts w:hint="eastAsia"/>
          <w:sz w:val="22"/>
        </w:rPr>
        <w:t>附　則</w:t>
      </w:r>
    </w:p>
    <w:p>
      <w:pPr>
        <w:pStyle w:val="0"/>
        <w:spacing w:line="260" w:lineRule="exact"/>
        <w:rPr>
          <w:rFonts w:hint="default"/>
          <w:sz w:val="22"/>
        </w:rPr>
      </w:pPr>
      <w:r>
        <w:rPr>
          <w:rFonts w:hint="eastAsia"/>
          <w:sz w:val="22"/>
        </w:rPr>
        <w:t>（施行期日）</w:t>
      </w:r>
    </w:p>
    <w:p>
      <w:pPr>
        <w:pStyle w:val="0"/>
        <w:spacing w:line="260" w:lineRule="exact"/>
        <w:rPr>
          <w:rFonts w:hint="default"/>
          <w:sz w:val="22"/>
        </w:rPr>
      </w:pPr>
      <w:r>
        <w:rPr>
          <w:rFonts w:hint="eastAsia"/>
          <w:sz w:val="22"/>
        </w:rPr>
        <w:t>　この告示は、平成</w:t>
      </w:r>
      <w:r>
        <w:rPr>
          <w:rFonts w:hint="default"/>
          <w:sz w:val="22"/>
        </w:rPr>
        <w:t>25</w:t>
      </w:r>
      <w:r>
        <w:rPr>
          <w:rFonts w:hint="eastAsia"/>
          <w:sz w:val="22"/>
        </w:rPr>
        <w:t>年</w:t>
      </w:r>
      <w:r>
        <w:rPr>
          <w:rFonts w:hint="default"/>
          <w:sz w:val="22"/>
        </w:rPr>
        <w:t>11</w:t>
      </w:r>
      <w:r>
        <w:rPr>
          <w:rFonts w:hint="eastAsia"/>
          <w:sz w:val="22"/>
        </w:rPr>
        <w:t>月</w:t>
      </w:r>
      <w:r>
        <w:rPr>
          <w:rFonts w:hint="default"/>
          <w:sz w:val="22"/>
        </w:rPr>
        <w:t>1</w:t>
      </w:r>
      <w:r>
        <w:rPr>
          <w:rFonts w:hint="eastAsia"/>
          <w:sz w:val="22"/>
        </w:rPr>
        <w:t>日から施行する。</w:t>
      </w:r>
    </w:p>
    <w:p>
      <w:pPr>
        <w:pStyle w:val="0"/>
        <w:spacing w:line="260" w:lineRule="exact"/>
        <w:rPr>
          <w:rFonts w:hint="default"/>
          <w:sz w:val="22"/>
        </w:rPr>
      </w:pPr>
    </w:p>
    <w:p>
      <w:pPr>
        <w:pStyle w:val="0"/>
        <w:spacing w:line="260" w:lineRule="exact"/>
        <w:rPr>
          <w:rFonts w:hint="default"/>
          <w:sz w:val="22"/>
        </w:rPr>
      </w:pPr>
    </w:p>
    <w:p>
      <w:pPr>
        <w:pStyle w:val="0"/>
        <w:spacing w:line="260" w:lineRule="exact"/>
        <w:rPr>
          <w:rFonts w:hint="default"/>
          <w:sz w:val="22"/>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３　八頭町子ども・子育て会議委員名簿</w:t>
      </w:r>
    </w:p>
    <w:p>
      <w:pPr>
        <w:pStyle w:val="0"/>
        <w:rPr>
          <w:rFonts w:hint="default" w:ascii="HG丸ｺﾞｼｯｸM-PRO" w:hAnsi="HG丸ｺﾞｼｯｸM-PRO" w:eastAsia="HG丸ｺﾞｼｯｸM-PRO"/>
          <w:b w:val="1"/>
          <w:sz w:val="22"/>
        </w:rPr>
      </w:pPr>
    </w:p>
    <w:tbl>
      <w:tblPr>
        <w:tblStyle w:val="41"/>
        <w:tblW w:w="9180" w:type="dxa"/>
        <w:tblInd w:w="0" w:type="dxa"/>
        <w:tblLayout w:type="fixed"/>
        <w:tblLook w:firstRow="1" w:lastRow="0" w:firstColumn="1" w:lastColumn="0" w:noHBand="0" w:noVBand="1" w:val="04A0"/>
      </w:tblPr>
      <w:tblGrid>
        <w:gridCol w:w="513"/>
        <w:gridCol w:w="1270"/>
        <w:gridCol w:w="2654"/>
        <w:gridCol w:w="1824"/>
        <w:gridCol w:w="2919"/>
      </w:tblGrid>
      <w:tr>
        <w:trPr>
          <w:trHeight w:val="393" w:hRule="atLeast"/>
        </w:trPr>
        <w:tc>
          <w:tcPr>
            <w:tcW w:w="178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50" w:lineRule="exact"/>
              <w:jc w:val="center"/>
              <w:rPr>
                <w:rFonts w:hint="default" w:asciiTheme="majorEastAsia" w:hAnsiTheme="majorEastAsia" w:eastAsiaTheme="majorEastAsia"/>
                <w:b w:val="1"/>
                <w:sz w:val="20"/>
              </w:rPr>
            </w:pPr>
            <w:r>
              <w:rPr>
                <w:rFonts w:hint="eastAsia" w:asciiTheme="majorEastAsia" w:hAnsiTheme="majorEastAsia" w:eastAsiaTheme="majorEastAsia"/>
                <w:b w:val="1"/>
                <w:sz w:val="20"/>
              </w:rPr>
              <w:t>区　　分</w:t>
            </w:r>
          </w:p>
        </w:tc>
        <w:tc>
          <w:tcPr>
            <w:tcW w:w="26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50" w:lineRule="exact"/>
              <w:jc w:val="center"/>
              <w:rPr>
                <w:rFonts w:hint="default" w:asciiTheme="majorEastAsia" w:hAnsiTheme="majorEastAsia" w:eastAsiaTheme="majorEastAsia"/>
                <w:b w:val="1"/>
                <w:sz w:val="20"/>
              </w:rPr>
            </w:pPr>
            <w:r>
              <w:rPr>
                <w:rFonts w:hint="eastAsia" w:asciiTheme="majorEastAsia" w:hAnsiTheme="majorEastAsia" w:eastAsiaTheme="majorEastAsia"/>
                <w:b w:val="1"/>
                <w:sz w:val="20"/>
              </w:rPr>
              <w:t>団体・機関・役職名</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50" w:lineRule="exact"/>
              <w:jc w:val="center"/>
              <w:rPr>
                <w:rFonts w:hint="default" w:asciiTheme="majorEastAsia" w:hAnsiTheme="majorEastAsia" w:eastAsiaTheme="majorEastAsia"/>
                <w:b w:val="1"/>
                <w:sz w:val="20"/>
              </w:rPr>
            </w:pPr>
            <w:r>
              <w:rPr>
                <w:rFonts w:hint="eastAsia" w:asciiTheme="majorEastAsia" w:hAnsiTheme="majorEastAsia" w:eastAsiaTheme="majorEastAsia"/>
                <w:b w:val="1"/>
                <w:sz w:val="20"/>
              </w:rPr>
              <w:t>氏　　名</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50" w:lineRule="exact"/>
              <w:jc w:val="center"/>
              <w:rPr>
                <w:rFonts w:hint="default" w:asciiTheme="majorEastAsia" w:hAnsiTheme="majorEastAsia" w:eastAsiaTheme="majorEastAsia"/>
                <w:b w:val="1"/>
                <w:sz w:val="20"/>
              </w:rPr>
            </w:pPr>
            <w:r>
              <w:rPr>
                <w:rFonts w:hint="eastAsia" w:asciiTheme="majorEastAsia" w:hAnsiTheme="majorEastAsia" w:eastAsiaTheme="majorEastAsia"/>
                <w:b w:val="1"/>
                <w:sz w:val="20"/>
              </w:rPr>
              <w:t>備　　考</w:t>
            </w:r>
          </w:p>
        </w:tc>
      </w:tr>
      <w:tr>
        <w:trPr>
          <w:trHeight w:val="227"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p>
        </w:tc>
        <w:tc>
          <w:tcPr>
            <w:tcW w:w="1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こどもの</w:t>
            </w:r>
          </w:p>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保護者</w:t>
            </w:r>
          </w:p>
        </w:tc>
        <w:tc>
          <w:tcPr>
            <w:tcW w:w="265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保育所</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保護者</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代表</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歳岡　啓輔</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令和５年度町保育所保護者会</w:t>
            </w:r>
          </w:p>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代表</w:t>
            </w:r>
            <w:r>
              <w:rPr>
                <w:rFonts w:hint="eastAsia" w:ascii="HG丸ｺﾞｼｯｸM-PRO" w:hAnsi="HG丸ｺﾞｼｯｸM-PRO" w:eastAsia="HG丸ｺﾞｼｯｸM-PRO"/>
                <w:sz w:val="16"/>
              </w:rPr>
              <w:t>（船岡保育所）</w:t>
            </w:r>
          </w:p>
        </w:tc>
      </w:tr>
      <w:tr>
        <w:trPr>
          <w:trHeight w:val="227"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中嶋　淳裕</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令和６年度町保育所保護者会</w:t>
            </w:r>
          </w:p>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代表</w:t>
            </w:r>
            <w:r>
              <w:rPr>
                <w:rFonts w:hint="eastAsia" w:ascii="HG丸ｺﾞｼｯｸM-PRO" w:hAnsi="HG丸ｺﾞｼｯｸM-PRO" w:eastAsia="HG丸ｺﾞｼｯｸM-PRO"/>
                <w:sz w:val="16"/>
              </w:rPr>
              <w:t>（八東保育所）</w:t>
            </w:r>
          </w:p>
        </w:tc>
      </w:tr>
      <w:tr>
        <w:trPr>
          <w:trHeight w:val="227"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小・中学校</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保護者</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代表</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藤原　裕平</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令和５年度町小・中学校ＰＴＡ連絡協議会</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会長</w:t>
            </w:r>
            <w:r>
              <w:rPr>
                <w:rFonts w:hint="eastAsia" w:ascii="HG丸ｺﾞｼｯｸM-PRO" w:hAnsi="HG丸ｺﾞｼｯｸM-PRO" w:eastAsia="HG丸ｺﾞｼｯｸM-PRO"/>
                <w:sz w:val="16"/>
              </w:rPr>
              <w:t>（郡家東小学校）</w:t>
            </w:r>
          </w:p>
        </w:tc>
      </w:tr>
      <w:tr>
        <w:trPr>
          <w:trHeight w:val="227"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高垣　寛明</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令和６年度町小・中学校ＰＴＡ連絡協議会</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会長</w:t>
            </w:r>
            <w:r>
              <w:rPr>
                <w:rFonts w:hint="eastAsia" w:ascii="HG丸ｺﾞｼｯｸM-PRO" w:hAnsi="HG丸ｺﾞｼｯｸM-PRO" w:eastAsia="HG丸ｺﾞｼｯｸM-PRO"/>
                <w:sz w:val="16"/>
              </w:rPr>
              <w:t>（船岡小学校）</w:t>
            </w: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w:t>
            </w:r>
          </w:p>
        </w:tc>
        <w:tc>
          <w:tcPr>
            <w:tcW w:w="1270"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こども</w:t>
            </w:r>
          </w:p>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子育て事業従事者</w:t>
            </w:r>
          </w:p>
        </w:tc>
        <w:tc>
          <w:tcPr>
            <w:tcW w:w="265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八頭町ファミリーサポートセンター</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代表</w:t>
            </w:r>
          </w:p>
        </w:tc>
        <w:tc>
          <w:tcPr>
            <w:tcW w:w="182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中村　惠子</w:t>
            </w:r>
          </w:p>
        </w:tc>
        <w:tc>
          <w:tcPr>
            <w:tcW w:w="2919"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児童クラブ指導員</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代表</w:t>
            </w:r>
          </w:p>
        </w:tc>
        <w:tc>
          <w:tcPr>
            <w:tcW w:w="182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西川　敦子</w:t>
            </w:r>
          </w:p>
        </w:tc>
        <w:tc>
          <w:tcPr>
            <w:tcW w:w="2919"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八頭町子育て支援センター代表</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村上るみ子</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令和５年度</w:t>
            </w:r>
          </w:p>
        </w:tc>
      </w:tr>
      <w:tr>
        <w:trPr>
          <w:trHeight w:val="227" w:hRule="atLeast"/>
        </w:trPr>
        <w:tc>
          <w:tcPr>
            <w:tcW w:w="513"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w:t>
            </w:r>
          </w:p>
        </w:tc>
        <w:tc>
          <w:tcPr>
            <w:tcW w:w="127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横野　邦恵</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w:t>
            </w:r>
          </w:p>
        </w:tc>
      </w:tr>
      <w:tr>
        <w:trPr>
          <w:trHeight w:val="227"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w:t>
            </w:r>
          </w:p>
        </w:tc>
        <w:tc>
          <w:tcPr>
            <w:tcW w:w="1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学識</w:t>
            </w:r>
          </w:p>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経験者</w:t>
            </w:r>
          </w:p>
        </w:tc>
        <w:tc>
          <w:tcPr>
            <w:tcW w:w="26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鳥取大学</w:t>
            </w:r>
          </w:p>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地域学部地域学科</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教授</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小林　勝年</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0</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民生児童委員</w:t>
            </w:r>
          </w:p>
        </w:tc>
        <w:tc>
          <w:tcPr>
            <w:tcW w:w="182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山邉　明美</w:t>
            </w:r>
          </w:p>
        </w:tc>
        <w:tc>
          <w:tcPr>
            <w:tcW w:w="2919"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27"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1</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元保育所長</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稲中　公子</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2</w:t>
            </w:r>
          </w:p>
        </w:tc>
        <w:tc>
          <w:tcPr>
            <w:tcW w:w="1270"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関係行政</w:t>
            </w:r>
          </w:p>
          <w:p>
            <w:pPr>
              <w:pStyle w:val="0"/>
              <w:spacing w:line="250" w:lineRule="exact"/>
              <w:jc w:val="distribute"/>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機関職員</w:t>
            </w:r>
          </w:p>
        </w:tc>
        <w:tc>
          <w:tcPr>
            <w:tcW w:w="265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八頭町教育委員会</w:t>
            </w:r>
          </w:p>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学校教育課</w:t>
            </w:r>
          </w:p>
        </w:tc>
        <w:tc>
          <w:tcPr>
            <w:tcW w:w="1824"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前田　　徹</w:t>
            </w:r>
          </w:p>
        </w:tc>
        <w:tc>
          <w:tcPr>
            <w:tcW w:w="2919"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3</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保育所長</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代表</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岸本由久世</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令和５年度</w:t>
            </w:r>
          </w:p>
        </w:tc>
      </w:tr>
      <w:tr>
        <w:trPr>
          <w:trHeight w:val="227" w:hRule="atLeast"/>
        </w:trPr>
        <w:tc>
          <w:tcPr>
            <w:tcW w:w="513"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4</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尾﨑　京子</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w:t>
            </w: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5</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保健課</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保健師</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西村　恵子</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令和５年度</w:t>
            </w:r>
          </w:p>
        </w:tc>
      </w:tr>
      <w:tr>
        <w:trPr>
          <w:trHeight w:val="227" w:hRule="atLeast"/>
        </w:trPr>
        <w:tc>
          <w:tcPr>
            <w:tcW w:w="513"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6</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野田　英未</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w:t>
            </w:r>
          </w:p>
        </w:tc>
      </w:tr>
      <w:tr>
        <w:trPr>
          <w:trHeight w:val="227" w:hRule="atLeast"/>
        </w:trPr>
        <w:tc>
          <w:tcPr>
            <w:tcW w:w="513"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7</w:t>
            </w:r>
          </w:p>
        </w:tc>
        <w:tc>
          <w:tcPr>
            <w:tcW w:w="127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25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福祉課</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小坂多恵子</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令和５年度</w:t>
            </w:r>
          </w:p>
        </w:tc>
      </w:tr>
      <w:tr>
        <w:trPr>
          <w:trHeight w:val="227" w:hRule="atLeast"/>
        </w:trPr>
        <w:tc>
          <w:tcPr>
            <w:tcW w:w="513"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r>
              <w:rPr>
                <w:rFonts w:hint="default" w:ascii="HG丸ｺﾞｼｯｸM-PRO" w:hAnsi="HG丸ｺﾞｼｯｸM-PRO" w:eastAsia="HG丸ｺﾞｼｯｸM-PRO"/>
                <w:sz w:val="20"/>
              </w:rPr>
              <w:t>8</w:t>
            </w:r>
          </w:p>
        </w:tc>
        <w:tc>
          <w:tcPr>
            <w:tcW w:w="127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left"/>
              <w:rPr>
                <w:rFonts w:hint="default" w:ascii="HG丸ｺﾞｼｯｸM-PRO" w:hAnsi="HG丸ｺﾞｼｯｸM-PRO" w:eastAsia="HG丸ｺﾞｼｯｸM-PRO"/>
                <w:sz w:val="20"/>
              </w:rPr>
            </w:pP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新田　弥生</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令和６年度</w:t>
            </w:r>
          </w:p>
        </w:tc>
      </w:tr>
      <w:tr>
        <w:trPr>
          <w:trHeight w:val="227" w:hRule="atLeast"/>
        </w:trPr>
        <w:tc>
          <w:tcPr>
            <w:tcW w:w="9180" w:type="dxa"/>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（事務局）</w:t>
            </w:r>
          </w:p>
        </w:tc>
      </w:tr>
      <w:tr>
        <w:trPr>
          <w:trHeight w:val="284"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w:t>
            </w:r>
          </w:p>
        </w:tc>
        <w:tc>
          <w:tcPr>
            <w:tcW w:w="1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pacing w:val="62"/>
                <w:kern w:val="0"/>
                <w:sz w:val="20"/>
                <w:fitText w:val="851" w:id="4"/>
              </w:rPr>
              <w:t>担当</w:t>
            </w:r>
            <w:r>
              <w:rPr>
                <w:rFonts w:hint="eastAsia" w:ascii="HG丸ｺﾞｼｯｸM-PRO" w:hAnsi="HG丸ｺﾞｼｯｸM-PRO" w:eastAsia="HG丸ｺﾞｼｯｸM-PRO"/>
                <w:spacing w:val="1"/>
                <w:kern w:val="0"/>
                <w:sz w:val="20"/>
                <w:fitText w:val="851" w:id="4"/>
              </w:rPr>
              <w:t>課</w:t>
            </w:r>
          </w:p>
        </w:tc>
        <w:tc>
          <w:tcPr>
            <w:tcW w:w="26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町民課　課長</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小谷　述代</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261"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2</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町民課　主幹</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寺坂　美保</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r>
        <w:trPr>
          <w:trHeight w:val="136" w:hRule="atLeast"/>
        </w:trPr>
        <w:tc>
          <w:tcPr>
            <w:tcW w:w="5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w:t>
            </w:r>
          </w:p>
        </w:tc>
        <w:tc>
          <w:tcPr>
            <w:tcW w:w="1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50" w:lineRule="exact"/>
              <w:jc w:val="left"/>
              <w:rPr>
                <w:rFonts w:hint="default" w:ascii="HG丸ｺﾞｼｯｸM-PRO" w:hAnsi="HG丸ｺﾞｼｯｸM-PRO" w:eastAsia="HG丸ｺﾞｼｯｸM-PRO"/>
                <w:sz w:val="20"/>
              </w:rPr>
            </w:pPr>
          </w:p>
        </w:tc>
        <w:tc>
          <w:tcPr>
            <w:tcW w:w="26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町民課　係長</w:t>
            </w:r>
          </w:p>
        </w:tc>
        <w:tc>
          <w:tcPr>
            <w:tcW w:w="182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石破　一美</w:t>
            </w:r>
          </w:p>
        </w:tc>
        <w:tc>
          <w:tcPr>
            <w:tcW w:w="29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50" w:lineRule="exact"/>
              <w:rPr>
                <w:rFonts w:hint="default" w:ascii="HG丸ｺﾞｼｯｸM-PRO" w:hAnsi="HG丸ｺﾞｼｯｸM-PRO" w:eastAsia="HG丸ｺﾞｼｯｸM-PRO"/>
                <w:sz w:val="20"/>
              </w:rPr>
            </w:pPr>
          </w:p>
        </w:tc>
      </w:tr>
    </w:tbl>
    <w:p>
      <w:pPr>
        <w:pStyle w:val="0"/>
        <w:spacing w:line="250" w:lineRule="exact"/>
        <w:rPr>
          <w:rFonts w:hint="default" w:ascii="HG丸ｺﾞｼｯｸM-PRO" w:hAnsi="HG丸ｺﾞｼｯｸM-PRO" w:eastAsia="HG丸ｺﾞｼｯｸM-PRO"/>
          <w:b w:val="1"/>
          <w:sz w:val="22"/>
        </w:rPr>
      </w:pPr>
    </w:p>
    <w:p>
      <w:pPr>
        <w:pStyle w:val="0"/>
        <w:spacing w:line="250" w:lineRule="exact"/>
        <w:rPr>
          <w:rFonts w:hint="default" w:ascii="HG丸ｺﾞｼｯｸM-PRO" w:hAnsi="HG丸ｺﾞｼｯｸM-PRO" w:eastAsia="HG丸ｺﾞｼｯｸM-PRO"/>
          <w:b w:val="1"/>
          <w:sz w:val="22"/>
        </w:rPr>
      </w:pPr>
    </w:p>
    <w:p>
      <w:pPr>
        <w:pStyle w:val="0"/>
        <w:spacing w:line="250" w:lineRule="exact"/>
        <w:rPr>
          <w:rFonts w:hint="default" w:ascii="HG丸ｺﾞｼｯｸM-PRO" w:hAnsi="HG丸ｺﾞｼｯｸM-PRO" w:eastAsia="HG丸ｺﾞｼｯｸM-PRO"/>
          <w:b w:val="1"/>
          <w:sz w:val="22"/>
        </w:rPr>
      </w:pPr>
    </w:p>
    <w:p>
      <w:pPr>
        <w:pStyle w:val="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４　「第３期八頭町子ども・子育て支援事業計画」策定経過</w:t>
      </w:r>
    </w:p>
    <w:p>
      <w:pPr>
        <w:pStyle w:val="0"/>
        <w:rPr>
          <w:rFonts w:hint="default" w:ascii="HG丸ｺﾞｼｯｸM-PRO" w:hAnsi="HG丸ｺﾞｼｯｸM-PRO" w:eastAsia="HG丸ｺﾞｼｯｸM-PRO"/>
          <w:b w:val="1"/>
          <w:sz w:val="22"/>
        </w:rPr>
      </w:pPr>
    </w:p>
    <w:tbl>
      <w:tblPr>
        <w:tblStyle w:val="41"/>
        <w:tblW w:w="9067" w:type="dxa"/>
        <w:tblInd w:w="0" w:type="dxa"/>
        <w:tblLayout w:type="fixed"/>
        <w:tblLook w:firstRow="1" w:lastRow="0" w:firstColumn="1" w:lastColumn="0" w:noHBand="0" w:noVBand="1" w:val="04A0"/>
      </w:tblPr>
      <w:tblGrid>
        <w:gridCol w:w="3681"/>
        <w:gridCol w:w="5386"/>
      </w:tblGrid>
      <w:tr>
        <w:trPr>
          <w:trHeight w:val="340" w:hRule="atLeast"/>
        </w:trPr>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4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実施年月日</w:t>
            </w:r>
          </w:p>
        </w:tc>
        <w:tc>
          <w:tcPr>
            <w:tcW w:w="53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8CBAD"/>
            <w:vAlign w:val="center"/>
          </w:tcPr>
          <w:p>
            <w:pPr>
              <w:pStyle w:val="0"/>
              <w:spacing w:line="24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内　　容</w:t>
            </w:r>
          </w:p>
        </w:tc>
      </w:tr>
      <w:tr>
        <w:trPr>
          <w:trHeight w:val="1844" w:hRule="atLeast"/>
        </w:trPr>
        <w:tc>
          <w:tcPr>
            <w:tcW w:w="3681" w:type="dxa"/>
            <w:tcBorders>
              <w:top w:val="single" w:color="auto" w:sz="4" w:space="0"/>
              <w:left w:val="single" w:color="auto" w:sz="4" w:space="0"/>
              <w:bottom w:val="dashed" w:color="auto" w:sz="4" w:space="0"/>
              <w:right w:val="single" w:color="auto" w:sz="4" w:space="0"/>
              <w:tl2br w:val="none" w:color="auto" w:sz="0" w:space="0"/>
              <w:tr2bl w:val="none" w:color="auto" w:sz="0" w:space="0"/>
            </w:tcBorders>
            <w:vAlign w:val="top"/>
          </w:tcPr>
          <w:p>
            <w:pPr>
              <w:pStyle w:val="0"/>
              <w:spacing w:line="240" w:lineRule="exact"/>
              <w:rPr>
                <w:rFonts w:hint="default" w:ascii="HG丸ｺﾞｼｯｸM-PRO" w:hAnsi="HG丸ｺﾞｼｯｸM-PRO" w:eastAsia="HG丸ｺﾞｼｯｸM-PRO"/>
                <w:b w:val="1"/>
                <w:sz w:val="22"/>
              </w:rPr>
            </w:pPr>
          </w:p>
          <w:p>
            <w:pPr>
              <w:pStyle w:val="0"/>
              <w:spacing w:line="2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5</w:t>
            </w:r>
            <w:r>
              <w:rPr>
                <w:rFonts w:hint="eastAsia" w:ascii="HG丸ｺﾞｼｯｸM-PRO" w:hAnsi="HG丸ｺﾞｼｯｸM-PRO" w:eastAsia="HG丸ｺﾞｼｯｸM-PRO"/>
                <w:b w:val="1"/>
                <w:sz w:val="22"/>
              </w:rPr>
              <w:t>年度】</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5</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月～令和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平成</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月</w:t>
            </w:r>
          </w:p>
        </w:tc>
        <w:tc>
          <w:tcPr>
            <w:tcW w:w="5386" w:type="dxa"/>
            <w:tcBorders>
              <w:top w:val="single" w:color="auto" w:sz="4" w:space="0"/>
              <w:left w:val="single" w:color="auto" w:sz="4" w:space="0"/>
              <w:bottom w:val="dashed" w:color="auto" w:sz="4" w:space="0"/>
              <w:right w:val="single" w:color="auto" w:sz="4" w:space="0"/>
              <w:tl2br w:val="none" w:color="auto" w:sz="0" w:space="0"/>
              <w:tr2bl w:val="none" w:color="auto" w:sz="0" w:space="0"/>
            </w:tcBorders>
            <w:vAlign w:val="top"/>
          </w:tcPr>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○ニーズ調査の実施</w:t>
            </w:r>
          </w:p>
          <w:p>
            <w:pPr>
              <w:pStyle w:val="0"/>
              <w:spacing w:line="240" w:lineRule="exact"/>
              <w:ind w:left="440" w:hanging="440" w:hanging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・就学前児童の保護者対象</w:t>
            </w:r>
            <w:r>
              <w:rPr>
                <w:rFonts w:hint="eastAsia" w:ascii="HG丸ｺﾞｼｯｸM-PRO" w:hAnsi="HG丸ｺﾞｼｯｸM-PRO" w:eastAsia="HG丸ｺﾞｼｯｸM-PRO"/>
                <w:sz w:val="22"/>
              </w:rPr>
              <w:t>627</w:t>
            </w:r>
            <w:r>
              <w:rPr>
                <w:rFonts w:hint="eastAsia" w:ascii="HG丸ｺﾞｼｯｸM-PRO" w:hAnsi="HG丸ｺﾞｼｯｸM-PRO" w:eastAsia="HG丸ｺﾞｼｯｸM-PRO"/>
                <w:sz w:val="22"/>
              </w:rPr>
              <w:t>人に対して回収は</w:t>
            </w:r>
            <w:r>
              <w:rPr>
                <w:rFonts w:hint="eastAsia" w:ascii="HG丸ｺﾞｼｯｸM-PRO" w:hAnsi="HG丸ｺﾞｼｯｸM-PRO" w:eastAsia="HG丸ｺﾞｼｯｸM-PRO"/>
                <w:sz w:val="22"/>
              </w:rPr>
              <w:t>283</w:t>
            </w:r>
            <w:r>
              <w:rPr>
                <w:rFonts w:hint="eastAsia" w:ascii="HG丸ｺﾞｼｯｸM-PRO" w:hAnsi="HG丸ｺﾞｼｯｸM-PRO" w:eastAsia="HG丸ｺﾞｼｯｸM-PRO"/>
                <w:sz w:val="22"/>
              </w:rPr>
              <w:t>人（回収率</w:t>
            </w:r>
            <w:r>
              <w:rPr>
                <w:rFonts w:hint="eastAsia" w:ascii="HG丸ｺﾞｼｯｸM-PRO" w:hAnsi="HG丸ｺﾞｼｯｸM-PRO" w:eastAsia="HG丸ｺﾞｼｯｸM-PRO"/>
                <w:sz w:val="22"/>
              </w:rPr>
              <w:t>45.1%</w:t>
            </w:r>
            <w:r>
              <w:rPr>
                <w:rFonts w:hint="eastAsia" w:ascii="HG丸ｺﾞｼｯｸM-PRO" w:hAnsi="HG丸ｺﾞｼｯｸM-PRO" w:eastAsia="HG丸ｺﾞｼｯｸM-PRO"/>
                <w:sz w:val="22"/>
              </w:rPr>
              <w:t>）</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○ニーズ調査の分析</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回子ども・子育て会議開催</w:t>
            </w:r>
          </w:p>
        </w:tc>
      </w:tr>
      <w:tr>
        <w:trPr>
          <w:trHeight w:val="2720" w:hRule="atLeast"/>
        </w:trPr>
        <w:tc>
          <w:tcPr>
            <w:tcW w:w="3681" w:type="dxa"/>
            <w:tcBorders>
              <w:top w:val="dashed"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rPr>
                <w:rFonts w:hint="default" w:ascii="HG丸ｺﾞｼｯｸM-PRO" w:hAnsi="HG丸ｺﾞｼｯｸM-PRO" w:eastAsia="HG丸ｺﾞｼｯｸM-PRO"/>
                <w:b w:val="1"/>
                <w:sz w:val="22"/>
              </w:rPr>
            </w:pPr>
          </w:p>
          <w:p>
            <w:pPr>
              <w:pStyle w:val="0"/>
              <w:spacing w:line="2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【令和</w:t>
            </w:r>
            <w:r>
              <w:rPr>
                <w:rFonts w:hint="eastAsia" w:ascii="HG丸ｺﾞｼｯｸM-PRO" w:hAnsi="HG丸ｺﾞｼｯｸM-PRO" w:eastAsia="HG丸ｺﾞｼｯｸM-PRO"/>
                <w:b w:val="1"/>
                <w:sz w:val="22"/>
              </w:rPr>
              <w:t>6</w:t>
            </w:r>
            <w:r>
              <w:rPr>
                <w:rFonts w:hint="eastAsia" w:ascii="HG丸ｺﾞｼｯｸM-PRO" w:hAnsi="HG丸ｺﾞｼｯｸM-PRO" w:eastAsia="HG丸ｺﾞｼｯｸM-PRO"/>
                <w:b w:val="1"/>
                <w:sz w:val="22"/>
              </w:rPr>
              <w:t>年度】</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9</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6</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12</w:t>
            </w:r>
            <w:r>
              <w:rPr>
                <w:rFonts w:hint="eastAsia" w:ascii="HG丸ｺﾞｼｯｸM-PRO" w:hAnsi="HG丸ｺﾞｼｯｸM-PRO" w:eastAsia="HG丸ｺﾞｼｯｸM-PRO"/>
                <w:sz w:val="22"/>
              </w:rPr>
              <w:t>月～令和</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月</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w:t>
            </w:r>
            <w:r>
              <w:rPr>
                <w:rFonts w:hint="eastAsia" w:ascii="HG丸ｺﾞｼｯｸM-PRO" w:hAnsi="HG丸ｺﾞｼｯｸM-PRO" w:eastAsia="HG丸ｺﾞｼｯｸM-PRO"/>
                <w:sz w:val="22"/>
              </w:rPr>
              <w:t>7</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月</w:t>
            </w:r>
          </w:p>
        </w:tc>
        <w:tc>
          <w:tcPr>
            <w:tcW w:w="5386" w:type="dxa"/>
            <w:tcBorders>
              <w:top w:val="dashed"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1</w:t>
            </w:r>
            <w:r>
              <w:rPr>
                <w:rFonts w:hint="eastAsia" w:ascii="HG丸ｺﾞｼｯｸM-PRO" w:hAnsi="HG丸ｺﾞｼｯｸM-PRO" w:eastAsia="HG丸ｺﾞｼｯｸM-PRO"/>
                <w:sz w:val="22"/>
              </w:rPr>
              <w:t>回子ども・子育て会議開催</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回子ども・子育て会議開催</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回子ども・子育て会議開催</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○パブリックコメントの実施</w:t>
            </w:r>
          </w:p>
          <w:p>
            <w:pPr>
              <w:pStyle w:val="0"/>
              <w:spacing w:line="240" w:lineRule="exact"/>
              <w:ind w:left="440" w:hanging="440" w:hanging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第</w:t>
            </w:r>
            <w:r>
              <w:rPr>
                <w:rFonts w:hint="eastAsia" w:ascii="HG丸ｺﾞｼｯｸM-PRO" w:hAnsi="HG丸ｺﾞｼｯｸM-PRO" w:eastAsia="HG丸ｺﾞｼｯｸM-PRO"/>
                <w:sz w:val="22"/>
              </w:rPr>
              <w:t>3</w:t>
            </w:r>
            <w:r>
              <w:rPr>
                <w:rFonts w:hint="eastAsia" w:ascii="HG丸ｺﾞｼｯｸM-PRO" w:hAnsi="HG丸ｺﾞｼｯｸM-PRO" w:eastAsia="HG丸ｺﾞｼｯｸM-PRO"/>
                <w:sz w:val="22"/>
              </w:rPr>
              <w:t>期八頭町子ども・子育て支援事業計画（素案）</w:t>
            </w:r>
          </w:p>
          <w:p>
            <w:pPr>
              <w:pStyle w:val="0"/>
              <w:spacing w:line="240" w:lineRule="exact"/>
              <w:ind w:left="440" w:hanging="440" w:hanging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○第</w:t>
            </w:r>
            <w:r>
              <w:rPr>
                <w:rFonts w:hint="eastAsia" w:ascii="HG丸ｺﾞｼｯｸM-PRO" w:hAnsi="HG丸ｺﾞｼｯｸM-PRO" w:eastAsia="HG丸ｺﾞｼｯｸM-PRO"/>
                <w:sz w:val="22"/>
              </w:rPr>
              <w:t>4</w:t>
            </w:r>
            <w:r>
              <w:rPr>
                <w:rFonts w:hint="eastAsia" w:ascii="HG丸ｺﾞｼｯｸM-PRO" w:hAnsi="HG丸ｺﾞｼｯｸM-PRO" w:eastAsia="HG丸ｺﾞｼｯｸM-PRO"/>
                <w:sz w:val="22"/>
              </w:rPr>
              <w:t>回子ども・子育て会議開催</w:t>
            </w:r>
          </w:p>
          <w:p>
            <w:pPr>
              <w:pStyle w:val="0"/>
              <w:spacing w:line="24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○完成・公表</w:t>
            </w:r>
          </w:p>
        </w:tc>
      </w:tr>
    </w:tbl>
    <w:p>
      <w:pPr>
        <w:rPr>
          <w:rFonts w:hint="default" w:ascii="HG丸ｺﾞｼｯｸM-PRO" w:hAnsi="HG丸ｺﾞｼｯｸM-PRO" w:eastAsia="HG丸ｺﾞｼｯｸM-PRO"/>
        </w:rPr>
        <w:sectPr>
          <w:footerReference r:id="rId53" w:type="first"/>
          <w:type w:val="continuous"/>
          <w:pgSz w:w="11906" w:h="16838"/>
          <w:pgMar w:top="1191" w:right="1418" w:bottom="851" w:left="1418" w:header="851" w:footer="170" w:gutter="0"/>
          <w:cols w:space="720"/>
          <w:titlePg w:val="1"/>
          <w:textDirection w:val="lrTb"/>
          <w:docGrid w:linePitch="360"/>
        </w:sect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p>
    <w:p>
      <w:pPr>
        <w:pStyle w:val="0"/>
        <w:spacing w:line="280" w:lineRule="exact"/>
        <w:ind w:left="210" w:leftChars="100" w:firstLine="1890" w:firstLineChars="1050"/>
        <w:rPr>
          <w:rFonts w:hint="default" w:ascii="HG丸ｺﾞｼｯｸM-PRO" w:hAnsi="HG丸ｺﾞｼｯｸM-PRO" w:eastAsia="HG丸ｺﾞｼｯｸM-PRO"/>
          <w:sz w:val="18"/>
        </w:rPr>
      </w:pPr>
      <w:r>
        <w:rPr>
          <w:rFonts w:hint="default" w:ascii="HG丸ｺﾞｼｯｸM-PRO" w:hAnsi="HG丸ｺﾞｼｯｸM-PRO" w:eastAsia="HG丸ｺﾞｼｯｸM-PRO"/>
          <w:sz w:val="18"/>
        </w:rPr>
        <mc:AlternateContent>
          <mc:Choice Requires="wps">
            <w:drawing>
              <wp:anchor distT="0" distB="0" distL="114300" distR="114300" simplePos="0" relativeHeight="186" behindDoc="0" locked="0" layoutInCell="1" hidden="0" allowOverlap="1">
                <wp:simplePos x="0" y="0"/>
                <wp:positionH relativeFrom="column">
                  <wp:posOffset>2454275</wp:posOffset>
                </wp:positionH>
                <wp:positionV relativeFrom="paragraph">
                  <wp:posOffset>948055</wp:posOffset>
                </wp:positionV>
                <wp:extent cx="661035" cy="388620"/>
                <wp:effectExtent l="0" t="0" r="635" b="635"/>
                <wp:wrapNone/>
                <wp:docPr id="1225" name="正方形/長方形 1051"/>
                <a:graphic xmlns:a="http://schemas.openxmlformats.org/drawingml/2006/main">
                  <a:graphicData uri="http://schemas.microsoft.com/office/word/2010/wordprocessingShape">
                    <wps:wsp>
                      <wps:cNvPr id="1225" name="正方形/長方形 1051"/>
                      <wps:cNvSpPr/>
                      <wps:spPr>
                        <a:xfrm>
                          <a:off x="0" y="0"/>
                          <a:ext cx="661035" cy="388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051" style="z-index:186;height:30.6pt;mso-wrap-distance-left:9pt;width:52.05pt;mso-wrap-distance-top:0pt;mso-position-horizontal-relative:text;position:absolute;margin-top:74.650000000000006pt;margin-left:193.25pt;mso-position-vertical-relative:text;mso-wrap-distance-bottom:0pt;mso-wrap-distance-right:9pt;" o:spid="_x0000_s1225"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p>
    <w:sectPr>
      <w:type w:val="continuous"/>
      <w:pgSz w:w="11906" w:h="16838"/>
      <w:pgMar w:top="1134" w:right="1588" w:bottom="964" w:left="1588"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Meiryo UI">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Tahoma">
    <w:panose1 w:val="00000000000000000000"/>
    <w:charset w:val="00"/>
    <w:family w:val="swiss"/>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HGｺﾞｼｯｸM">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0"/>
      <w:jc w:val="center"/>
      <w:rPr>
        <w:rFonts w:hint="default"/>
      </w:rPr>
    </w:pPr>
  </w:p>
  <w:p>
    <w:pPr>
      <w:pStyle w:val="2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0"/>
      <w:jc w:val="center"/>
      <w:rPr>
        <w:rFonts w:hint="default"/>
      </w:rPr>
    </w:pPr>
  </w:p>
  <w:p>
    <w:pPr>
      <w:pStyle w:val="20"/>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389149620"/>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77</w:t>
        </w:r>
        <w:r>
          <w:rPr>
            <w:rFonts w:hint="eastAsia"/>
          </w:rPr>
          <w:fldChar w:fldCharType="end"/>
        </w:r>
      </w:p>
    </w:sdtContent>
  </w:sdt>
  <w:p>
    <w:pPr>
      <w:pStyle w:val="20"/>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0"/>
      <w:jc w:val="center"/>
      <w:rPr>
        <w:rFonts w:hint="default"/>
      </w:rPr>
    </w:pPr>
  </w:p>
  <w:p>
    <w:pPr>
      <w:pStyle w:val="20"/>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72045E7C"/>
    <w:lvl w:ilvl="0" w:tplc="1D9EC134">
      <w:numFmt w:val="bullet"/>
      <w:lvlText w:val="○"/>
      <w:lvlJc w:val="left"/>
      <w:pPr>
        <w:ind w:left="360" w:hanging="360"/>
      </w:pPr>
      <w:rPr>
        <w:rFonts w:hint="eastAsia" w:ascii="ＭＳ ゴシック" w:hAnsi="ＭＳ ゴシック" w:eastAsia="ＭＳ ゴシック"/>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1"/>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16">
    <w:name w:val="annotation text"/>
    <w:basedOn w:val="0"/>
    <w:next w:val="16"/>
    <w:link w:val="17"/>
    <w:uiPriority w:val="0"/>
    <w:semiHidden/>
    <w:pPr>
      <w:jc w:val="left"/>
    </w:pPr>
    <w:rPr>
      <w:rFonts w:ascii="Century" w:hAnsi="Century" w:eastAsia="ＭＳ 明朝"/>
    </w:rPr>
  </w:style>
  <w:style w:type="character" w:styleId="17" w:customStyle="1">
    <w:name w:val="コメント文字列 (文字)"/>
    <w:basedOn w:val="10"/>
    <w:next w:val="17"/>
    <w:link w:val="16"/>
    <w:uiPriority w:val="0"/>
    <w:rPr>
      <w:rFonts w:ascii="Century" w:hAnsi="Century" w:eastAsia="ＭＳ 明朝"/>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Date"/>
    <w:basedOn w:val="0"/>
    <w:next w:val="0"/>
    <w:link w:val="23"/>
    <w:uiPriority w:val="0"/>
  </w:style>
  <w:style w:type="character" w:styleId="23" w:customStyle="1">
    <w:name w:val="日付 (文字)"/>
    <w:basedOn w:val="10"/>
    <w:next w:val="23"/>
    <w:link w:val="22"/>
    <w:uiPriority w:val="0"/>
  </w:style>
  <w:style w:type="paragraph" w:styleId="24">
    <w:name w:val="Document Map"/>
    <w:basedOn w:val="0"/>
    <w:next w:val="24"/>
    <w:link w:val="25"/>
    <w:uiPriority w:val="0"/>
    <w:semiHidden/>
    <w:pPr>
      <w:shd w:val="clear" w:color="auto" w:fill="000080"/>
    </w:pPr>
    <w:rPr>
      <w:rFonts w:ascii="Arial" w:hAnsi="Arial" w:eastAsia="ＭＳ ゴシック"/>
    </w:rPr>
  </w:style>
  <w:style w:type="character" w:styleId="25" w:customStyle="1">
    <w:name w:val="見出しマップ (文字)"/>
    <w:basedOn w:val="10"/>
    <w:next w:val="25"/>
    <w:link w:val="24"/>
    <w:uiPriority w:val="0"/>
    <w:rPr>
      <w:rFonts w:ascii="Arial" w:hAnsi="Arial" w:eastAsia="ＭＳ ゴシック"/>
      <w:shd w:val="clear" w:color="auto" w:fill="000080"/>
    </w:rPr>
  </w:style>
  <w:style w:type="paragraph" w:styleId="26">
    <w:name w:val="annotation subject"/>
    <w:basedOn w:val="16"/>
    <w:next w:val="16"/>
    <w:link w:val="27"/>
    <w:uiPriority w:val="0"/>
    <w:semiHidden/>
    <w:rPr>
      <w:b w:val="1"/>
    </w:rPr>
  </w:style>
  <w:style w:type="character" w:styleId="27" w:customStyle="1">
    <w:name w:val="コメント内容 (文字)"/>
    <w:basedOn w:val="17"/>
    <w:next w:val="27"/>
    <w:link w:val="26"/>
    <w:uiPriority w:val="0"/>
    <w:rPr>
      <w:rFonts w:ascii="Century" w:hAnsi="Century" w:eastAsia="ＭＳ 明朝"/>
      <w:b w:val="1"/>
    </w:rPr>
  </w:style>
  <w:style w:type="paragraph" w:styleId="28">
    <w:name w:val="Balloon Text"/>
    <w:basedOn w:val="0"/>
    <w:next w:val="28"/>
    <w:link w:val="29"/>
    <w:uiPriority w:val="0"/>
    <w:semiHidden/>
    <w:rPr>
      <w:rFonts w:ascii="Arial" w:hAnsi="Arial" w:eastAsia="ＭＳ ゴシック"/>
      <w:sz w:val="18"/>
    </w:rPr>
  </w:style>
  <w:style w:type="character" w:styleId="29" w:customStyle="1">
    <w:name w:val="吹き出し (文字)"/>
    <w:basedOn w:val="10"/>
    <w:next w:val="29"/>
    <w:link w:val="28"/>
    <w:uiPriority w:val="0"/>
    <w:rPr>
      <w:rFonts w:ascii="Arial" w:hAnsi="Arial" w:eastAsia="ＭＳ ゴシック"/>
      <w:sz w:val="18"/>
    </w:rPr>
  </w:style>
  <w:style w:type="paragraph" w:styleId="30">
    <w:name w:val="No Spacing"/>
    <w:next w:val="30"/>
    <w:link w:val="31"/>
    <w:uiPriority w:val="0"/>
    <w:qFormat/>
    <w:pPr>
      <w:widowControl w:val="0"/>
      <w:jc w:val="both"/>
    </w:pPr>
    <w:rPr/>
  </w:style>
  <w:style w:type="character" w:styleId="31" w:customStyle="1">
    <w:name w:val="行間詰め (文字)"/>
    <w:basedOn w:val="10"/>
    <w:next w:val="31"/>
    <w:link w:val="30"/>
    <w:uiPriority w:val="0"/>
  </w:style>
  <w:style w:type="paragraph" w:styleId="32">
    <w:name w:val="List Paragraph"/>
    <w:basedOn w:val="0"/>
    <w:next w:val="32"/>
    <w:link w:val="0"/>
    <w:uiPriority w:val="0"/>
    <w:qFormat/>
    <w:pPr>
      <w:ind w:left="840" w:leftChars="400"/>
    </w:pPr>
  </w:style>
  <w:style w:type="paragraph" w:styleId="33" w:customStyle="1">
    <w:name w:val="Default"/>
    <w:next w:val="33"/>
    <w:link w:val="0"/>
    <w:uiPriority w:val="0"/>
    <w:pPr>
      <w:widowControl w:val="0"/>
      <w:autoSpaceDE w:val="0"/>
      <w:autoSpaceDN w:val="0"/>
      <w:adjustRightInd w:val="0"/>
    </w:pPr>
    <w:rPr>
      <w:rFonts w:ascii="ＭＳ 明朝" w:hAnsi="ＭＳ 明朝" w:eastAsia="ＭＳ 明朝"/>
      <w:color w:val="000000"/>
      <w:kern w:val="0"/>
      <w:sz w:val="24"/>
    </w:rPr>
  </w:style>
  <w:style w:type="character" w:styleId="34" w:customStyle="1">
    <w:name w:val="コメント文字列 (文字)1"/>
    <w:basedOn w:val="10"/>
    <w:next w:val="34"/>
    <w:link w:val="0"/>
    <w:uiPriority w:val="0"/>
  </w:style>
  <w:style w:type="character" w:styleId="35" w:customStyle="1">
    <w:name w:val="コメント内容 (文字)1"/>
    <w:basedOn w:val="34"/>
    <w:next w:val="35"/>
    <w:link w:val="0"/>
    <w:uiPriority w:val="0"/>
    <w:rPr>
      <w:b w:val="1"/>
    </w:rPr>
  </w:style>
  <w:style w:type="character" w:styleId="36" w:customStyle="1">
    <w:name w:val="吹き出し (文字)1"/>
    <w:basedOn w:val="10"/>
    <w:next w:val="36"/>
    <w:link w:val="0"/>
    <w:uiPriority w:val="0"/>
    <w:rPr>
      <w:rFonts w:asciiTheme="majorHAnsi" w:hAnsiTheme="majorHAnsi" w:eastAsiaTheme="majorEastAsia"/>
      <w:sz w:val="18"/>
    </w:rPr>
  </w:style>
  <w:style w:type="character" w:styleId="37" w:customStyle="1">
    <w:name w:val="見出しマップ (文字)1"/>
    <w:basedOn w:val="10"/>
    <w:next w:val="37"/>
    <w:link w:val="0"/>
    <w:uiPriority w:val="0"/>
    <w:rPr>
      <w:rFonts w:ascii="Meiryo UI" w:hAnsi="Meiryo UI" w:eastAsia="Meiryo UI"/>
      <w:sz w:val="18"/>
    </w:rPr>
  </w:style>
  <w:style w:type="character" w:styleId="38">
    <w:name w:val="annotation reference"/>
    <w:basedOn w:val="10"/>
    <w:next w:val="38"/>
    <w:link w:val="0"/>
    <w:uiPriority w:val="0"/>
    <w:semiHidden/>
    <w:rPr>
      <w:sz w:val="18"/>
    </w:rPr>
  </w:style>
  <w:style w:type="character" w:styleId="39">
    <w:name w:val="footnote reference"/>
    <w:basedOn w:val="10"/>
    <w:next w:val="39"/>
    <w:link w:val="0"/>
    <w:uiPriority w:val="0"/>
    <w:semiHidden/>
    <w:rPr>
      <w:vertAlign w:val="superscript"/>
    </w:rPr>
  </w:style>
  <w:style w:type="character" w:styleId="40">
    <w:name w:val="endnote reference"/>
    <w:basedOn w:val="10"/>
    <w:next w:val="40"/>
    <w:link w:val="0"/>
    <w:uiPriority w:val="0"/>
    <w:semiHidden/>
    <w:rPr>
      <w:vertAlign w:val="superscript"/>
    </w:rPr>
  </w:style>
  <w:style w:type="table" w:styleId="41">
    <w:name w:val="Table Grid"/>
    <w:basedOn w:val="11"/>
    <w:next w:val="41"/>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2" w:customStyle="1">
    <w:name w:val="表 (格子)1"/>
    <w:basedOn w:val="11"/>
    <w:next w:val="42"/>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3" w:customStyle="1">
    <w:name w:val="表 (格子)2"/>
    <w:basedOn w:val="11"/>
    <w:next w:val="43"/>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4" w:customStyle="1">
    <w:name w:val="表 (格子)3"/>
    <w:basedOn w:val="11"/>
    <w:next w:val="44"/>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 (格子)4"/>
    <w:basedOn w:val="11"/>
    <w:next w:val="45"/>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6" w:customStyle="1">
    <w:name w:val="表 (格子)5"/>
    <w:basedOn w:val="11"/>
    <w:next w:val="46"/>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7" w:customStyle="1">
    <w:name w:val="表 (格子)6"/>
    <w:basedOn w:val="11"/>
    <w:next w:val="47"/>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8" w:customStyle="1">
    <w:name w:val="表 (格子)7"/>
    <w:basedOn w:val="11"/>
    <w:next w:val="48"/>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9" w:customStyle="1">
    <w:name w:val="表 (格子)8"/>
    <w:basedOn w:val="11"/>
    <w:next w:val="49"/>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0" w:customStyle="1">
    <w:name w:val="表 (格子)11"/>
    <w:basedOn w:val="11"/>
    <w:next w:val="50"/>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1" w:customStyle="1">
    <w:name w:val="表 (格子)21"/>
    <w:basedOn w:val="11"/>
    <w:next w:val="51"/>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2" w:customStyle="1">
    <w:name w:val="表 (格子)61"/>
    <w:basedOn w:val="11"/>
    <w:next w:val="52"/>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3" w:customStyle="1">
    <w:name w:val="表 (格子)71"/>
    <w:basedOn w:val="11"/>
    <w:next w:val="53"/>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4" w:customStyle="1">
    <w:name w:val="表 (格子)9"/>
    <w:basedOn w:val="11"/>
    <w:next w:val="54"/>
    <w:link w:val="0"/>
    <w:uiPriority w:val="0"/>
    <w:rPr>
      <w:rFonts w:eastAsia="Times New Roman"/>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jpg" /><Relationship Id="rId9" Type="http://schemas.openxmlformats.org/officeDocument/2006/relationships/image" Target="media/image2.jpg" /><Relationship Id="rId10" Type="http://schemas.openxmlformats.org/officeDocument/2006/relationships/footer" Target="footer3.xml" /><Relationship Id="rId11" Type="http://schemas.openxmlformats.org/officeDocument/2006/relationships/image" Target="media/image3.emf" /><Relationship Id="rId12" Type="http://schemas.openxmlformats.org/officeDocument/2006/relationships/image" Target="media/image4.emf"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0" Type="http://schemas.openxmlformats.org/officeDocument/2006/relationships/image" Target="media/image12.png" /><Relationship Id="rId21" Type="http://schemas.openxmlformats.org/officeDocument/2006/relationships/chart" Target="charts/chart1.xml" /><Relationship Id="rId22" Type="http://schemas.openxmlformats.org/officeDocument/2006/relationships/chart" Target="charts/chart2.xml" /><Relationship Id="rId23" Type="http://schemas.openxmlformats.org/officeDocument/2006/relationships/chart" Target="charts/chart3.xml" /><Relationship Id="rId24" Type="http://schemas.openxmlformats.org/officeDocument/2006/relationships/chart" Target="charts/chart4.xml" /><Relationship Id="rId25" Type="http://schemas.openxmlformats.org/officeDocument/2006/relationships/chart" Target="charts/chart5.xml" /><Relationship Id="rId26" Type="http://schemas.openxmlformats.org/officeDocument/2006/relationships/chart" Target="charts/chart6.xml" /><Relationship Id="rId27" Type="http://schemas.openxmlformats.org/officeDocument/2006/relationships/chart" Target="charts/chart7.xml" /><Relationship Id="rId28" Type="http://schemas.openxmlformats.org/officeDocument/2006/relationships/chart" Target="charts/chart8.xml" /><Relationship Id="rId29" Type="http://schemas.openxmlformats.org/officeDocument/2006/relationships/chart" Target="charts/chart9.xml" /><Relationship Id="rId30" Type="http://schemas.openxmlformats.org/officeDocument/2006/relationships/chart" Target="charts/chart10.xml" /><Relationship Id="rId31" Type="http://schemas.openxmlformats.org/officeDocument/2006/relationships/chart" Target="charts/chart11.xml" /><Relationship Id="rId32" Type="http://schemas.openxmlformats.org/officeDocument/2006/relationships/chart" Target="charts/chart12.xml" /><Relationship Id="rId33" Type="http://schemas.openxmlformats.org/officeDocument/2006/relationships/chart" Target="charts/chart13.xml" /><Relationship Id="rId34" Type="http://schemas.openxmlformats.org/officeDocument/2006/relationships/chart" Target="charts/chart14.xml" /><Relationship Id="rId35" Type="http://schemas.openxmlformats.org/officeDocument/2006/relationships/chart" Target="charts/chart15.xml" /><Relationship Id="rId36" Type="http://schemas.openxmlformats.org/officeDocument/2006/relationships/chart" Target="charts/chart16.xml" /><Relationship Id="rId37" Type="http://schemas.openxmlformats.org/officeDocument/2006/relationships/chart" Target="charts/chart17.xml" /><Relationship Id="rId38" Type="http://schemas.openxmlformats.org/officeDocument/2006/relationships/chart" Target="charts/chart18.xml" /><Relationship Id="rId39" Type="http://schemas.openxmlformats.org/officeDocument/2006/relationships/chart" Target="charts/chart19.xml" /><Relationship Id="rId40" Type="http://schemas.openxmlformats.org/officeDocument/2006/relationships/chart" Target="charts/chart20.xml" /><Relationship Id="rId41" Type="http://schemas.openxmlformats.org/officeDocument/2006/relationships/chart" Target="charts/chart21.xml" /><Relationship Id="rId42" Type="http://schemas.openxmlformats.org/officeDocument/2006/relationships/chart" Target="charts/chart22.xml" /><Relationship Id="rId43" Type="http://schemas.openxmlformats.org/officeDocument/2006/relationships/chart" Target="charts/chart23.xml" /><Relationship Id="rId44" Type="http://schemas.openxmlformats.org/officeDocument/2006/relationships/chart" Target="charts/chart24.xml" /><Relationship Id="rId45" Type="http://schemas.openxmlformats.org/officeDocument/2006/relationships/chart" Target="charts/chart25.xml" /><Relationship Id="rId46" Type="http://schemas.openxmlformats.org/officeDocument/2006/relationships/chart" Target="charts/chart26.xml" /><Relationship Id="rId47" Type="http://schemas.openxmlformats.org/officeDocument/2006/relationships/chart" Target="charts/chart27.xml" /><Relationship Id="rId48" Type="http://schemas.openxmlformats.org/officeDocument/2006/relationships/chart" Target="charts/chart28.xml" /><Relationship Id="rId49" Type="http://schemas.openxmlformats.org/officeDocument/2006/relationships/chart" Target="charts/chart29.xml" /><Relationship Id="rId50" Type="http://schemas.openxmlformats.org/officeDocument/2006/relationships/chart" Target="charts/chart30.xml" /><Relationship Id="rId51" Type="http://schemas.openxmlformats.org/officeDocument/2006/relationships/chart" Target="charts/chart31.xml" /><Relationship Id="rId52" Type="http://schemas.openxmlformats.org/officeDocument/2006/relationships/image" Target="media/image13.png" /><Relationship Id="rId53" Type="http://schemas.openxmlformats.org/officeDocument/2006/relationships/footer" Target="footer4.xml" /><Relationship Id="rId54" Type="http://schemas.openxmlformats.org/officeDocument/2006/relationships/image" Target="media/image14.png" /><Relationship Id="rId55" Type="http://schemas.openxmlformats.org/officeDocument/2006/relationships/image" Target="media/image15.emf" /><Relationship Id="rId56"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10.xml.rels><?xml version="1.0" encoding="UTF-8"?><Relationships xmlns="http://schemas.openxmlformats.org/package/2006/relationships"><Relationship Id="rId1" Type="http://schemas.openxmlformats.org/officeDocument/2006/relationships/package" Target="../embeddings/Microsoft_Excel_Worksheet9.xlsx" /><Relationship Id="rId2" Type="http://schemas.openxmlformats.org/officeDocument/2006/relationships/themeOverride" Target="../theme/themeOverride10.xml" /></Relationships>
</file>

<file path=word/charts/_rels/chart11.xml.rels><?xml version="1.0" encoding="UTF-8"?><Relationships xmlns="http://schemas.openxmlformats.org/package/2006/relationships"><Relationship Id="rId1" Type="http://schemas.openxmlformats.org/officeDocument/2006/relationships/package" Target="../embeddings/Microsoft_Excel_Worksheet10.xlsx" /><Relationship Id="rId2" Type="http://schemas.openxmlformats.org/officeDocument/2006/relationships/themeOverride" Target="../theme/themeOverride11.xml" /></Relationships>
</file>

<file path=word/charts/_rels/chart12.xml.rels><?xml version="1.0" encoding="UTF-8"?><Relationships xmlns="http://schemas.openxmlformats.org/package/2006/relationships"><Relationship Id="rId1" Type="http://schemas.openxmlformats.org/officeDocument/2006/relationships/package" Target="../embeddings/Microsoft_Excel_Worksheet11.xlsx" /><Relationship Id="rId2" Type="http://schemas.openxmlformats.org/officeDocument/2006/relationships/chartUserShapes" Target="../drawings/drawing4.xml" /><Relationship Id="rId3" Type="http://schemas.openxmlformats.org/officeDocument/2006/relationships/themeOverride" Target="../theme/themeOverride12.xml" /></Relationships>
</file>

<file path=word/charts/_rels/chart13.xml.rels><?xml version="1.0" encoding="UTF-8"?><Relationships xmlns="http://schemas.openxmlformats.org/package/2006/relationships"><Relationship Id="rId1" Type="http://schemas.openxmlformats.org/officeDocument/2006/relationships/oleObject" Target="../embeddings/oleObject1.bin" /><Relationship Id="rId2" Type="http://schemas.openxmlformats.org/officeDocument/2006/relationships/chartUserShapes" Target="../drawings/drawing5.xml" /><Relationship Id="rId3" Type="http://schemas.openxmlformats.org/officeDocument/2006/relationships/themeOverride" Target="../theme/themeOverride13.xml" /></Relationships>
</file>

<file path=word/charts/_rels/chart14.xml.rels><?xml version="1.0" encoding="UTF-8"?><Relationships xmlns="http://schemas.openxmlformats.org/package/2006/relationships"><Relationship Id="rId1" Type="http://schemas.openxmlformats.org/officeDocument/2006/relationships/oleObject" Target="../embeddings/oleObject2.bin" /><Relationship Id="rId2" Type="http://schemas.openxmlformats.org/officeDocument/2006/relationships/chartUserShapes" Target="../drawings/drawing6.xml" /><Relationship Id="rId3" Type="http://schemas.openxmlformats.org/officeDocument/2006/relationships/themeOverride" Target="../theme/themeOverride14.xml" /></Relationships>
</file>

<file path=word/charts/_rels/chart15.xml.rels><?xml version="1.0" encoding="UTF-8"?><Relationships xmlns="http://schemas.openxmlformats.org/package/2006/relationships"><Relationship Id="rId1" Type="http://schemas.openxmlformats.org/officeDocument/2006/relationships/oleObject" Target="../embeddings/oleObject3.bin" /><Relationship Id="rId2" Type="http://schemas.openxmlformats.org/officeDocument/2006/relationships/chartUserShapes" Target="../drawings/drawing7.xml" /><Relationship Id="rId3" Type="http://schemas.openxmlformats.org/officeDocument/2006/relationships/themeOverride" Target="../theme/themeOverride15.xml" /></Relationships>
</file>

<file path=word/charts/_rels/chart16.xml.rels><?xml version="1.0" encoding="UTF-8"?><Relationships xmlns="http://schemas.openxmlformats.org/package/2006/relationships"><Relationship Id="rId1" Type="http://schemas.openxmlformats.org/officeDocument/2006/relationships/oleObject" Target="../embeddings/oleObject4.bin" /><Relationship Id="rId2" Type="http://schemas.openxmlformats.org/officeDocument/2006/relationships/themeOverride" Target="../theme/themeOverride16.xml" /></Relationships>
</file>

<file path=word/charts/_rels/chart17.xml.rels><?xml version="1.0" encoding="UTF-8"?><Relationships xmlns="http://schemas.openxmlformats.org/package/2006/relationships"><Relationship Id="rId1" Type="http://schemas.openxmlformats.org/officeDocument/2006/relationships/package" Target="../embeddings/Microsoft_Excel_Worksheet12.xlsx" /><Relationship Id="rId2" Type="http://schemas.openxmlformats.org/officeDocument/2006/relationships/themeOverride" Target="../theme/themeOverride17.xml" /></Relationships>
</file>

<file path=word/charts/_rels/chart18.xml.rels><?xml version="1.0" encoding="UTF-8"?><Relationships xmlns="http://schemas.openxmlformats.org/package/2006/relationships"><Relationship Id="rId1" Type="http://schemas.openxmlformats.org/officeDocument/2006/relationships/oleObject" Target="../embeddings/oleObject5.bin" /><Relationship Id="rId2" Type="http://schemas.openxmlformats.org/officeDocument/2006/relationships/themeOverride" Target="../theme/themeOverride18.xml" /></Relationships>
</file>

<file path=word/charts/_rels/chart19.xml.rels><?xml version="1.0" encoding="UTF-8"?><Relationships xmlns="http://schemas.openxmlformats.org/package/2006/relationships"><Relationship Id="rId1" Type="http://schemas.openxmlformats.org/officeDocument/2006/relationships/oleObject" Target="../embeddings/oleObject6.bin" /><Relationship Id="rId2" Type="http://schemas.openxmlformats.org/officeDocument/2006/relationships/themeOverride" Target="../theme/themeOverride19.xml" /></Relationships>
</file>

<file path=word/charts/_rels/chart2.xml.rels><?xml version="1.0" encoding="UTF-8"?><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_rels/chart20.xml.rels><?xml version="1.0" encoding="UTF-8"?><Relationships xmlns="http://schemas.openxmlformats.org/package/2006/relationships"><Relationship Id="rId1" Type="http://schemas.openxmlformats.org/officeDocument/2006/relationships/package" Target="../embeddings/Microsoft_Excel_Worksheet13.xlsx" /><Relationship Id="rId2" Type="http://schemas.openxmlformats.org/officeDocument/2006/relationships/themeOverride" Target="../theme/themeOverride20.xml" /></Relationships>
</file>

<file path=word/charts/_rels/chart21.xml.rels><?xml version="1.0" encoding="UTF-8"?><Relationships xmlns="http://schemas.openxmlformats.org/package/2006/relationships"><Relationship Id="rId1" Type="http://schemas.openxmlformats.org/officeDocument/2006/relationships/package" Target="../embeddings/Microsoft_Excel_Worksheet14.xlsx" /><Relationship Id="rId2" Type="http://schemas.openxmlformats.org/officeDocument/2006/relationships/themeOverride" Target="../theme/themeOverride21.xml" /></Relationships>
</file>

<file path=word/charts/_rels/chart22.xml.rels><?xml version="1.0" encoding="UTF-8"?><Relationships xmlns="http://schemas.openxmlformats.org/package/2006/relationships"><Relationship Id="rId1" Type="http://schemas.openxmlformats.org/officeDocument/2006/relationships/package" Target="../embeddings/Microsoft_Excel_Worksheet15.xlsx" /><Relationship Id="rId2" Type="http://schemas.openxmlformats.org/officeDocument/2006/relationships/chartUserShapes" Target="../drawings/drawing8.xml" /><Relationship Id="rId3" Type="http://schemas.openxmlformats.org/officeDocument/2006/relationships/themeOverride" Target="../theme/themeOverride22.xml" /></Relationships>
</file>

<file path=word/charts/_rels/chart23.xml.rels><?xml version="1.0" encoding="UTF-8"?><Relationships xmlns="http://schemas.openxmlformats.org/package/2006/relationships"><Relationship Id="rId1" Type="http://schemas.openxmlformats.org/officeDocument/2006/relationships/package" Target="../embeddings/Microsoft_Excel_Worksheet16.xlsx" /><Relationship Id="rId2" Type="http://schemas.openxmlformats.org/officeDocument/2006/relationships/themeOverride" Target="../theme/themeOverride23.xml" /></Relationships>
</file>

<file path=word/charts/_rels/chart24.xml.rels><?xml version="1.0" encoding="UTF-8"?><Relationships xmlns="http://schemas.openxmlformats.org/package/2006/relationships"><Relationship Id="rId1" Type="http://schemas.openxmlformats.org/officeDocument/2006/relationships/package" Target="../embeddings/Microsoft_Excel_Worksheet17.xlsx" /><Relationship Id="rId2" Type="http://schemas.openxmlformats.org/officeDocument/2006/relationships/chartUserShapes" Target="../drawings/drawing9.xml" /><Relationship Id="rId3" Type="http://schemas.openxmlformats.org/officeDocument/2006/relationships/themeOverride" Target="../theme/themeOverride24.xml" /></Relationships>
</file>

<file path=word/charts/_rels/chart25.xml.rels><?xml version="1.0" encoding="UTF-8"?><Relationships xmlns="http://schemas.openxmlformats.org/package/2006/relationships"><Relationship Id="rId1" Type="http://schemas.openxmlformats.org/officeDocument/2006/relationships/package" Target="../embeddings/Microsoft_Excel_Worksheet18.xlsx" /><Relationship Id="rId2" Type="http://schemas.openxmlformats.org/officeDocument/2006/relationships/themeOverride" Target="../theme/themeOverride25.xml" /></Relationships>
</file>

<file path=word/charts/_rels/chart26.xml.rels><?xml version="1.0" encoding="UTF-8"?><Relationships xmlns="http://schemas.openxmlformats.org/package/2006/relationships"><Relationship Id="rId1" Type="http://schemas.openxmlformats.org/officeDocument/2006/relationships/package" Target="../embeddings/Microsoft_Excel_Worksheet19.xlsx" /><Relationship Id="rId2" Type="http://schemas.openxmlformats.org/officeDocument/2006/relationships/chartUserShapes" Target="../drawings/drawing10.xml" /><Relationship Id="rId3" Type="http://schemas.openxmlformats.org/officeDocument/2006/relationships/themeOverride" Target="../theme/themeOverride26.xml" /></Relationships>
</file>

<file path=word/charts/_rels/chart27.xml.rels><?xml version="1.0" encoding="UTF-8"?><Relationships xmlns="http://schemas.openxmlformats.org/package/2006/relationships"><Relationship Id="rId1" Type="http://schemas.openxmlformats.org/officeDocument/2006/relationships/package" Target="../embeddings/Microsoft_Excel_Worksheet20.xlsx" /><Relationship Id="rId2" Type="http://schemas.openxmlformats.org/officeDocument/2006/relationships/chartUserShapes" Target="../drawings/drawing11.xml" /><Relationship Id="rId3" Type="http://schemas.openxmlformats.org/officeDocument/2006/relationships/themeOverride" Target="../theme/themeOverride27.xml" /></Relationships>
</file>

<file path=word/charts/_rels/chart28.xml.rels><?xml version="1.0" encoding="UTF-8"?><Relationships xmlns="http://schemas.openxmlformats.org/package/2006/relationships"><Relationship Id="rId1" Type="http://schemas.openxmlformats.org/officeDocument/2006/relationships/package" Target="../embeddings/Microsoft_Excel_Worksheet21.xlsx" /><Relationship Id="rId2" Type="http://schemas.openxmlformats.org/officeDocument/2006/relationships/themeOverride" Target="../theme/themeOverride28.xml" /></Relationships>
</file>

<file path=word/charts/_rels/chart29.xml.rels><?xml version="1.0" encoding="UTF-8"?><Relationships xmlns="http://schemas.openxmlformats.org/package/2006/relationships"><Relationship Id="rId1" Type="http://schemas.openxmlformats.org/officeDocument/2006/relationships/package" Target="../embeddings/Microsoft_Excel_Worksheet22.xlsx" /><Relationship Id="rId2" Type="http://schemas.openxmlformats.org/officeDocument/2006/relationships/themeOverride" Target="../theme/themeOverride29.xml" /></Relationships>
</file>

<file path=word/charts/_rels/chart3.xml.rels><?xml version="1.0" encoding="UTF-8"?><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3.xml" /></Relationships>
</file>

<file path=word/charts/_rels/chart30.xml.rels><?xml version="1.0" encoding="UTF-8"?><Relationships xmlns="http://schemas.openxmlformats.org/package/2006/relationships"><Relationship Id="rId1" Type="http://schemas.openxmlformats.org/officeDocument/2006/relationships/package" Target="../embeddings/Microsoft_Excel_Worksheet23.xlsx" /><Relationship Id="rId2" Type="http://schemas.openxmlformats.org/officeDocument/2006/relationships/themeOverride" Target="../theme/themeOverride30.xml" /></Relationships>
</file>

<file path=word/charts/_rels/chart31.xml.rels><?xml version="1.0" encoding="UTF-8"?><Relationships xmlns="http://schemas.openxmlformats.org/package/2006/relationships"><Relationship Id="rId1" Type="http://schemas.openxmlformats.org/officeDocument/2006/relationships/package" Target="../embeddings/Microsoft_Excel_Worksheet24.xlsx" /><Relationship Id="rId2" Type="http://schemas.openxmlformats.org/officeDocument/2006/relationships/themeOverride" Target="../theme/themeOverride31.xml" /></Relationships>
</file>

<file path=word/charts/_rels/chart4.xml.rels><?xml version="1.0" encoding="UTF-8"?><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4.xml" /></Relationships>
</file>

<file path=word/charts/_rels/chart5.xml.rels><?xml version="1.0" encoding="UTF-8"?><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themeOverride" Target="../theme/themeOverride5.xml" /></Relationships>
</file>

<file path=word/charts/_rels/chart6.xml.rels><?xml version="1.0" encoding="UTF-8"?><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themeOverride" Target="../theme/themeOverride6.xml" /></Relationships>
</file>

<file path=word/charts/_rels/chart7.xml.rels><?xml version="1.0" encoding="UTF-8"?><Relationships xmlns="http://schemas.openxmlformats.org/package/2006/relationships"><Relationship Id="rId1" Type="http://schemas.openxmlformats.org/officeDocument/2006/relationships/package" Target="../embeddings/Microsoft_Excel_Worksheet6.xlsx" /><Relationship Id="rId2" Type="http://schemas.openxmlformats.org/officeDocument/2006/relationships/chartUserShapes" Target="../drawings/drawing2.xml" /><Relationship Id="rId3" Type="http://schemas.openxmlformats.org/officeDocument/2006/relationships/themeOverride" Target="../theme/themeOverride7.xml" /></Relationships>
</file>

<file path=word/charts/_rels/chart8.xml.rels><?xml version="1.0" encoding="UTF-8"?><Relationships xmlns="http://schemas.openxmlformats.org/package/2006/relationships"><Relationship Id="rId1" Type="http://schemas.openxmlformats.org/officeDocument/2006/relationships/package" Target="../embeddings/Microsoft_Excel_Worksheet7.xlsx" /><Relationship Id="rId2" Type="http://schemas.openxmlformats.org/officeDocument/2006/relationships/chartUserShapes" Target="../drawings/drawing1.xml" /><Relationship Id="rId3" Type="http://schemas.openxmlformats.org/officeDocument/2006/relationships/themeOverride" Target="../theme/themeOverride8.xml" /></Relationships>
</file>

<file path=word/charts/_rels/chart9.xml.rels><?xml version="1.0" encoding="UTF-8"?><Relationships xmlns="http://schemas.openxmlformats.org/package/2006/relationships"><Relationship Id="rId1" Type="http://schemas.openxmlformats.org/officeDocument/2006/relationships/package" Target="../embeddings/Microsoft_Excel_Worksheet8.xlsx" /><Relationship Id="rId2" Type="http://schemas.openxmlformats.org/officeDocument/2006/relationships/chartUserShapes" Target="../drawings/drawing3.xml" /><Relationship Id="rId3" Type="http://schemas.openxmlformats.org/officeDocument/2006/relationships/themeOverride" Target="../theme/themeOverride9.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ysClr val="windowText" lastClr="000000"/>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1-1】</a:t>
            </a:r>
            <a:r>
              <a:rPr lang="ja-JP" altLang="en-US" sz="1050" b="1" i="0" u="none" strike="noStrike" kern="1200" spc="0" baseline="0">
                <a:solidFill>
                  <a:sysClr val="windowText" lastClr="000000"/>
                </a:solidFill>
                <a:latin typeface="+mn-lt"/>
                <a:ea typeface="BIZ UDゴシック"/>
                <a:cs typeface="+mn-cs"/>
              </a:rPr>
              <a:t>子どもの入所先</a:t>
            </a:r>
            <a:endParaRPr lang="ja-JP" altLang="en-US" sz="1050" b="1" i="0" u="none" strike="noStrike" kern="1200" spc="0" baseline="0">
              <a:solidFill>
                <a:sysClr val="windowText" lastClr="000000"/>
              </a:solidFill>
              <a:latin typeface="+mn-lt"/>
              <a:ea typeface="+mn-ea"/>
              <a:cs typeface="+mn-cs"/>
            </a:endParaRPr>
          </a:p>
        </c:rich>
      </c:tx>
      <c:layout>
        <c:manualLayout>
          <c:xMode val="edge"/>
          <c:yMode val="edge"/>
          <c:x val="0.12813325435521247"/>
          <c:y val="2.2184622688680912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2"/>
          <c:dPt>
            <c:idx val="0"/>
            <c:invertIfNegative val="0"/>
            <c:bubble3D val="0"/>
            <c:explosion val="2"/>
            <c:spPr>
              <a:solidFill>
                <a:schemeClr val="accent1"/>
              </a:solidFill>
              <a:ln w="19050">
                <a:noFill/>
              </a:ln>
              <a:effectLst/>
            </c:spPr>
          </c:dPt>
          <c:dPt>
            <c:idx val="1"/>
            <c:invertIfNegative val="0"/>
            <c:bubble3D val="0"/>
            <c:explosion val="2"/>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2"/>
          </c:dPt>
          <c:dPt>
            <c:idx val="5"/>
            <c:invertIfNegative val="0"/>
            <c:bubble3D val="0"/>
            <c:explosion val="2"/>
          </c:dPt>
          <c:dPt>
            <c:idx val="6"/>
            <c:invertIfNegative val="0"/>
            <c:bubble3D val="0"/>
            <c:explosion val="2"/>
          </c:dPt>
          <c:dLbls>
            <c:dLbl>
              <c:idx val="0"/>
              <c:layout>
                <c:manualLayout>
                  <c:x val="2.4503798088703751e-003"/>
                  <c:y val="0.11199890905234024"/>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33237684912027504"/>
                      <c:h val="0.21743445475345088"/>
                    </c:manualLayout>
                  </c15:layout>
                </c:ext>
              </c:extLst>
            </c:dLbl>
            <c:dLbl>
              <c:idx val="1"/>
              <c:layout>
                <c:manualLayout>
                  <c:x val="-3.7010949803149694e-002"/>
                  <c:y val="-3.9865375679714737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32268277866633865"/>
                      <c:h val="0.28441095580755754"/>
                    </c:manualLayout>
                  </c15:layout>
                </c:ext>
              </c:extLst>
            </c:dLbl>
            <c:dLbl>
              <c:idx val="2"/>
              <c:layout>
                <c:manualLayout>
                  <c:x val="0.25262108030774699"/>
                  <c:y val="-3.1898078447906451e-002"/>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5962990588090551"/>
                      <c:h val="0.23848196008991698"/>
                    </c:manualLayout>
                  </c15:layout>
                </c:ext>
              </c:extLst>
            </c:dLbl>
            <c:dLbl>
              <c:idx val="3"/>
              <c:layout>
                <c:manualLayout>
                  <c:x val="-3.0227685162401575e-002"/>
                  <c:y val="-7.772545178264317e-003"/>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6902066929133861"/>
                      <c:h val="0.23848196008991698"/>
                    </c:manualLayout>
                  </c15:layout>
                </c:ext>
              </c:extLst>
            </c:dLbl>
            <c:dLbl>
              <c:idx val="4"/>
              <c:layout>
                <c:manualLayout>
                  <c:x val="1.9223671259842519e-007"/>
                  <c:y val="2.1378643459041304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15:layout>
                    <c:manualLayout>
                      <c:w val="0.27094726562499993"/>
                      <c:h val="0.2628072687086363"/>
                    </c:manualLayout>
                  </c15:layout>
                </c:ext>
              </c:extLst>
            </c:dLbl>
            <c:dLbl>
              <c:idx val="5"/>
              <c:layout>
                <c:manualLayout>
                  <c:x val="0"/>
                  <c:y val="0.12440191387559807"/>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65180664062500004"/>
                      <c:h val="0.25087744414723279"/>
                    </c:manualLayout>
                  </c15:layout>
                </c:ext>
              </c:extLst>
            </c:dLbl>
            <c:dLbl>
              <c:idx val="6"/>
              <c:layout>
                <c:manualLayout>
                  <c:x val="-0.16150481189851268"/>
                  <c:y val="3.3949707899415801e-002"/>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(2)'!$B$12:$B$17</c:f>
              <c:strCache>
                <c:ptCount val="6"/>
                <c:pt idx="0">
                  <c:v>郡家東保育所</c:v>
                </c:pt>
                <c:pt idx="1">
                  <c:v>郡家保育所</c:v>
                </c:pt>
                <c:pt idx="2">
                  <c:v>国中保育所</c:v>
                </c:pt>
                <c:pt idx="3">
                  <c:v>船岡保育所</c:v>
                </c:pt>
                <c:pt idx="4">
                  <c:v>八東保育所</c:v>
                </c:pt>
                <c:pt idx="5">
                  <c:v>町外保育所、幼稚園、自宅等</c:v>
                </c:pt>
              </c:strCache>
            </c:strRef>
          </c:cat>
          <c:val>
            <c:numRef>
              <c:f>'アンケート【グラフ】 (2)'!$D$12:$D$17</c:f>
              <c:numCache>
                <c:formatCode>0.0%</c:formatCode>
                <c:ptCount val="6"/>
                <c:pt idx="0">
                  <c:v>0.1519434628975265</c:v>
                </c:pt>
                <c:pt idx="1">
                  <c:v>0.2332155477031802</c:v>
                </c:pt>
                <c:pt idx="2">
                  <c:v>0.18021201413427562</c:v>
                </c:pt>
                <c:pt idx="3">
                  <c:v>0.14134275618374559</c:v>
                </c:pt>
                <c:pt idx="4">
                  <c:v>0.10600706713780919</c:v>
                </c:pt>
                <c:pt idx="5">
                  <c:v>0.1872791519434629</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12】</a:t>
            </a:r>
            <a:r>
              <a:rPr lang="ja-JP" altLang="en-US" sz="1050" b="1" i="0" u="none" strike="noStrike" kern="1200" spc="0" baseline="0">
                <a:solidFill>
                  <a:sysClr val="windowText" lastClr="000000"/>
                </a:solidFill>
                <a:latin typeface="+mn-lt"/>
                <a:ea typeface="BIZ UDゴシック"/>
                <a:cs typeface="+mn-cs"/>
              </a:rPr>
              <a:t>父母の就労状況</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1261888702"/>
          <c:y val="2.2184715699775197e-002"/>
        </c:manualLayout>
      </c:layout>
      <c:overlay val="0"/>
      <c:spPr>
        <a:noFill/>
        <a:ln w="9525">
          <a:solidFill>
            <a:schemeClr val="tx1"/>
          </a:solidFill>
        </a:ln>
      </c:spPr>
    </c:title>
    <c:autoTitleDeleted val="0"/>
    <c:plotArea>
      <c:layout>
        <c:manualLayout>
          <c:layoutTarget val="inner"/>
          <c:xMode val="edge"/>
          <c:yMode val="edge"/>
          <c:x val="0.50756386743764825"/>
          <c:y val="0.15381144627747603"/>
          <c:w val="0.40759114987912365"/>
          <c:h val="0.69513470493607654"/>
        </c:manualLayout>
      </c:layout>
      <c:barChart>
        <c:barDir val="bar"/>
        <c:grouping val="clustered"/>
        <c:varyColors val="0"/>
        <c:ser>
          <c:idx val="1"/>
          <c:order val="0"/>
          <c:tx>
            <c:v>母親</c:v>
          </c:tx>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アンケート【グラフ】①!$B$107:$B$112</c:f>
              <c:strCache>
                <c:ptCount val="6"/>
                <c:pt idx="0">
                  <c:v>フルタイム（F）</c:v>
                </c:pt>
                <c:pt idx="1">
                  <c:v>フルタイム（F・産育介休業中）</c:v>
                </c:pt>
                <c:pt idx="2">
                  <c:v>パート・アルバイト等（PA）</c:v>
                </c:pt>
                <c:pt idx="3">
                  <c:v>パート・アルバイト等（PA・産育介休業中）</c:v>
                </c:pt>
                <c:pt idx="4">
                  <c:v>無職（M・就労歴あり）</c:v>
                </c:pt>
                <c:pt idx="5">
                  <c:v>無職（M・就労歴なし）</c:v>
                </c:pt>
              </c:strCache>
            </c:strRef>
          </c:cat>
          <c:val>
            <c:numRef>
              <c:f>アンケート【グラフ】①!$D$107:$D$112</c:f>
              <c:numCache>
                <c:formatCode>0.0%</c:formatCode>
                <c:ptCount val="6"/>
                <c:pt idx="0">
                  <c:v>0.46643109540636041</c:v>
                </c:pt>
                <c:pt idx="1">
                  <c:v>0.17314487632508835</c:v>
                </c:pt>
                <c:pt idx="2">
                  <c:v>0.2332155477031802</c:v>
                </c:pt>
                <c:pt idx="3">
                  <c:v>3.8869257950530034e-002</c:v>
                </c:pt>
                <c:pt idx="4">
                  <c:v>6.7137809187279157e-002</c:v>
                </c:pt>
                <c:pt idx="5">
                  <c:v>2.1201413427561839e-002</c:v>
                </c:pt>
              </c:numCache>
            </c:numRef>
          </c:val>
        </c:ser>
        <c:ser>
          <c:idx val="0"/>
          <c:order val="1"/>
          <c:tx>
            <c:v>父親</c:v>
          </c:tx>
          <c:spPr>
            <a:pattFill prst="pct25">
              <a:fgClr>
                <a:schemeClr val="accent1"/>
              </a:fgClr>
              <a:bgClr>
                <a:schemeClr val="bg1"/>
              </a:bgClr>
            </a:patt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アンケート【グラフ】①!$B$107:$B$112</c:f>
              <c:strCache>
                <c:ptCount val="6"/>
                <c:pt idx="0">
                  <c:v>フルタイム（F）</c:v>
                </c:pt>
                <c:pt idx="1">
                  <c:v>フルタイム（F・産育介休業中）</c:v>
                </c:pt>
                <c:pt idx="2">
                  <c:v>パート・アルバイト等（PA）</c:v>
                </c:pt>
                <c:pt idx="3">
                  <c:v>パート・アルバイト等（PA・産育介休業中）</c:v>
                </c:pt>
                <c:pt idx="4">
                  <c:v>無職（M・就労歴あり）</c:v>
                </c:pt>
                <c:pt idx="5">
                  <c:v>無職（M・就労歴なし）</c:v>
                </c:pt>
              </c:strCache>
            </c:strRef>
          </c:cat>
          <c:val>
            <c:numRef>
              <c:f>アンケート【グラフ】①!$D$136:$D$141</c:f>
              <c:numCache>
                <c:formatCode>0.0%</c:formatCode>
                <c:ptCount val="6"/>
                <c:pt idx="0">
                  <c:v>0.9550561797752809</c:v>
                </c:pt>
                <c:pt idx="1">
                  <c:v>0</c:v>
                </c:pt>
                <c:pt idx="2">
                  <c:v>1.1235955056179775e-002</c:v>
                </c:pt>
                <c:pt idx="3">
                  <c:v>3.7453183520599251e-003</c:v>
                </c:pt>
                <c:pt idx="4">
                  <c:v>2.9962546816479401e-002</c:v>
                </c:pt>
                <c:pt idx="5">
                  <c:v>0</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33"/>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majorUnit val="0.2"/>
      </c:valAx>
      <c:spPr>
        <a:noFill/>
        <a:ln w="25400">
          <a:noFill/>
        </a:ln>
      </c:spPr>
    </c:plotArea>
    <c:legend>
      <c:legendPos val="r"/>
      <c:layout>
        <c:manualLayout>
          <c:xMode val="edge"/>
          <c:yMode val="edge"/>
          <c:x val="0.90513763181737517"/>
          <c:y val="3.1523138555049075e-002"/>
          <c:w val="8.7744930460204928e-002"/>
          <c:h val="0.18461298469766751"/>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ea typeface="BIZ UDゴシック"/>
              </a:defRPr>
            </a:pPr>
            <a:r>
              <a:rPr lang="ja-JP" altLang="en-US" sz="1050" b="1" i="0" u="none" strike="noStrike" baseline="0">
                <a:solidFill>
                  <a:sysClr val="windowText" lastClr="000000"/>
                </a:solidFill>
                <a:ea typeface="BIZ UDゴシック"/>
              </a:rPr>
              <a:t>★</a:t>
            </a:r>
            <a:r>
              <a:rPr lang="en-US" altLang="ja-JP" sz="1050" b="1" i="0" u="none" strike="noStrike" baseline="0">
                <a:solidFill>
                  <a:sysClr val="windowText" lastClr="000000"/>
                </a:solidFill>
                <a:ea typeface="BIZ UDゴシック"/>
              </a:rPr>
              <a:t>【</a:t>
            </a:r>
            <a:r>
              <a:rPr lang="ja-JP" altLang="en-US" sz="1050" b="1" i="0" u="none" strike="noStrike" baseline="0">
                <a:solidFill>
                  <a:sysClr val="windowText" lastClr="000000"/>
                </a:solidFill>
                <a:ea typeface="BIZ UDゴシック"/>
              </a:rPr>
              <a:t>問</a:t>
            </a:r>
            <a:r>
              <a:rPr lang="en-US" altLang="ja-JP" sz="1050" b="1" i="0" u="none" strike="noStrike" baseline="0">
                <a:solidFill>
                  <a:sysClr val="windowText" lastClr="000000"/>
                </a:solidFill>
                <a:ea typeface="BIZ UDゴシック"/>
              </a:rPr>
              <a:t>12】</a:t>
            </a:r>
            <a:r>
              <a:rPr lang="ja-JP" altLang="en-US" sz="1050" b="1" i="0" u="none" strike="noStrike" baseline="0">
                <a:solidFill>
                  <a:sysClr val="windowText" lastClr="000000"/>
                </a:solidFill>
                <a:ea typeface="BIZ UDゴシック"/>
              </a:rPr>
              <a:t>母親の就労状況（年齢別）</a:t>
            </a:r>
            <a:endParaRPr lang="ja-JP" altLang="en-US" sz="1050" b="1" i="0" u="none" strike="noStrike" baseline="0">
              <a:solidFill>
                <a:sysClr val="windowText" lastClr="000000"/>
              </a:solidFill>
              <a:ea typeface="BIZ UDゴシック"/>
            </a:endParaRPr>
          </a:p>
        </c:rich>
      </c:tx>
      <c:layout>
        <c:manualLayout>
          <c:xMode val="edge"/>
          <c:yMode val="edge"/>
          <c:x val="0.13260042987000828"/>
          <c:y val="2.2641521661644147e-002"/>
        </c:manualLayout>
      </c:layout>
      <c:overlay val="0"/>
      <c:spPr>
        <a:ln w="9525" cmpd="dbl">
          <a:solidFill>
            <a:schemeClr val="tx1"/>
          </a:solidFill>
        </a:ln>
      </c:spPr>
    </c:title>
    <c:autoTitleDeleted val="0"/>
    <c:plotArea>
      <c:layout>
        <c:manualLayout>
          <c:layoutTarget val="inner"/>
          <c:xMode val="edge"/>
          <c:yMode val="edge"/>
          <c:x val="0.13822269513608099"/>
          <c:y val="0.10963500819882546"/>
          <c:w val="0.80693064718261565"/>
          <c:h val="0.5133836596113559"/>
        </c:manualLayout>
      </c:layout>
      <c:barChart>
        <c:barDir val="bar"/>
        <c:grouping val="percentStacked"/>
        <c:varyColors val="0"/>
        <c:ser>
          <c:idx val="1"/>
          <c:order val="0"/>
          <c:tx>
            <c:strRef>
              <c:f>'アンケート【グラフ】 (2)'!$D$125</c:f>
              <c:strCache>
                <c:ptCount val="1"/>
                <c:pt idx="0">
                  <c:v>フルタイム(F)</c:v>
                </c:pt>
              </c:strCache>
            </c:strRef>
          </c:tx>
          <c:spPr>
            <a:solidFill>
              <a:srgbClr val="00B0F0"/>
            </a:solidFill>
            <a:ln>
              <a:solidFill>
                <a:schemeClr val="tx1"/>
              </a:solidFill>
            </a:ln>
          </c:spPr>
          <c:invertIfNegative val="0"/>
          <c:dPt>
            <c:idx val="0"/>
            <c:invertIfNegative val="0"/>
            <c:bubble3D val="0"/>
            <c:spPr>
              <a:solidFill>
                <a:srgbClr val="00B0F0"/>
              </a:solidFill>
              <a:ln w="9525">
                <a:solidFill>
                  <a:schemeClr val="tx1"/>
                </a:solidFill>
              </a:ln>
            </c:spPr>
          </c:dPt>
          <c:dPt>
            <c:idx val="1"/>
            <c:invertIfNegative val="0"/>
            <c:bubble3D val="0"/>
            <c:spPr>
              <a:solidFill>
                <a:srgbClr val="00B0F0"/>
              </a:solidFill>
              <a:ln w="9525">
                <a:solidFill>
                  <a:schemeClr val="tx1"/>
                </a:solidFill>
              </a:ln>
            </c:spPr>
          </c:dPt>
          <c:dPt>
            <c:idx val="2"/>
            <c:invertIfNegative val="0"/>
            <c:bubble3D val="0"/>
            <c:spPr>
              <a:solidFill>
                <a:srgbClr val="00B0F0"/>
              </a:solidFill>
              <a:ln w="9525">
                <a:solidFill>
                  <a:schemeClr val="tx1"/>
                </a:solidFill>
              </a:ln>
            </c:spPr>
          </c:dPt>
          <c:dPt>
            <c:idx val="3"/>
            <c:invertIfNegative val="0"/>
            <c:bubble3D val="0"/>
          </c:dPt>
          <c:dPt>
            <c:idx val="4"/>
            <c:invertIfNegative val="0"/>
            <c:bubble3D val="0"/>
          </c:dPt>
          <c:dPt>
            <c:idx val="5"/>
            <c:invertIfNegative val="0"/>
            <c:bubble3D val="0"/>
          </c:dPt>
          <c:dPt>
            <c:idx val="6"/>
            <c:invertIfNegative val="0"/>
            <c:bubble3D val="0"/>
          </c:dPt>
          <c:dLbls>
            <c:dLbl>
              <c:idx val="0"/>
              <c:layout/>
              <c:spPr>
                <a:noFill/>
                <a:ln w="25400">
                  <a:noFill/>
                </a:ln>
              </c:spPr>
              <c:txPr>
                <a:bodyPr>
                  <a:sp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dLbl>
            <c:dLbl>
              <c:idx val="1"/>
              <c:layout/>
              <c:spPr>
                <a:noFill/>
                <a:ln w="25400">
                  <a:noFill/>
                </a:ln>
              </c:spPr>
              <c:txPr>
                <a:bodyPr wrap="square" lIns="38100" tIns="19050" rIns="38100" bIns="19050">
                  <a:no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layout/>
              <c:spPr>
                <a:noFill/>
                <a:ln w="25400">
                  <a:noFill/>
                </a:ln>
              </c:spPr>
              <c:txPr>
                <a:bodyPr wrap="square" lIns="38100" tIns="19050" rIns="38100" bIns="19050">
                  <a:no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4"/>
              <c:layout/>
              <c:spPr>
                <a:noFill/>
                <a:ln w="25400">
                  <a:noFill/>
                </a:ln>
              </c:spPr>
              <c:txPr>
                <a:bodyPr wrap="square" lIns="38100" tIns="19050" rIns="38100" bIns="19050">
                  <a:no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5"/>
              <c:layout/>
              <c:spPr>
                <a:noFill/>
                <a:ln w="25400">
                  <a:noFill/>
                </a:ln>
              </c:spPr>
              <c:txPr>
                <a:bodyPr wrap="square" lIns="38100" tIns="19050" rIns="38100" bIns="19050">
                  <a:no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6"/>
              <c:layout/>
              <c:spPr>
                <a:noFill/>
                <a:ln w="25400">
                  <a:noFill/>
                </a:ln>
              </c:spPr>
              <c:txPr>
                <a:bodyPr wrap="square" lIns="38100" tIns="19050" rIns="38100" bIns="19050">
                  <a:noAutofit/>
                </a:bodyPr>
                <a:lstStyle/>
                <a:p>
                  <a:pPr>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chemeClr val="tx1"/>
                    </a:solidFill>
                    <a:latin typeface="+mn-lt"/>
                    <a:ea typeface="+mn-ea"/>
                    <a:cs typeface="+mn-cs"/>
                  </a:defRPr>
                </a:pPr>
                <a:endParaRPr lang="ja-JP" altLang="en-US"/>
              </a:p>
            </c:txPr>
            <c:dLblPos val="ctr"/>
            <c:showLegendKey val="0"/>
            <c:showVal val="1"/>
            <c:showCatName val="0"/>
            <c:showSerName val="0"/>
            <c:showPercent val="0"/>
            <c:showBubbleSize val="0"/>
          </c:dLbls>
          <c:cat>
            <c:strRef>
              <c:f>'アンケート【グラフ】 (2)'!$B$126:$B$131</c:f>
              <c:strCache>
                <c:ptCount val="6"/>
                <c:pt idx="0">
                  <c:v>０歳</c:v>
                </c:pt>
                <c:pt idx="1">
                  <c:v>１歳</c:v>
                </c:pt>
                <c:pt idx="2">
                  <c:v>２歳</c:v>
                </c:pt>
                <c:pt idx="3">
                  <c:v>３歳</c:v>
                </c:pt>
                <c:pt idx="4">
                  <c:v>４歳</c:v>
                </c:pt>
                <c:pt idx="5">
                  <c:v>５歳以上</c:v>
                </c:pt>
              </c:strCache>
            </c:strRef>
          </c:cat>
          <c:val>
            <c:numRef>
              <c:f>'アンケート【グラフ】 (2)'!$D$126:$D$131</c:f>
              <c:numCache>
                <c:formatCode>0.0%</c:formatCode>
                <c:ptCount val="6"/>
                <c:pt idx="0">
                  <c:v>0.19230769230769232</c:v>
                </c:pt>
                <c:pt idx="1">
                  <c:v>0.45</c:v>
                </c:pt>
                <c:pt idx="2">
                  <c:v>0.39285714285714285</c:v>
                </c:pt>
                <c:pt idx="3">
                  <c:v>0.49180327868852458</c:v>
                </c:pt>
                <c:pt idx="4">
                  <c:v>0.51111111111111107</c:v>
                </c:pt>
                <c:pt idx="5">
                  <c:v>0.54216867469879515</c:v>
                </c:pt>
              </c:numCache>
            </c:numRef>
          </c:val>
        </c:ser>
        <c:ser>
          <c:idx val="0"/>
          <c:order val="1"/>
          <c:tx>
            <c:strRef>
              <c:f>'アンケート【グラフ】 (2)'!$E$125</c:f>
              <c:strCache>
                <c:ptCount val="1"/>
                <c:pt idx="0">
                  <c:v>フルタイム（F・産育介休業中）</c:v>
                </c:pt>
              </c:strCache>
            </c:strRef>
          </c:tx>
          <c:spPr>
            <a:pattFill prst="pct25">
              <a:fgClr>
                <a:srgbClr val="0070C0"/>
              </a:fgClr>
              <a:bgClr>
                <a:schemeClr val="bg1"/>
              </a:bgClr>
            </a:pattFill>
            <a:ln>
              <a:solidFill>
                <a:schemeClr val="tx1"/>
              </a:solidFill>
            </a:ln>
          </c:spPr>
          <c:invertIfNegative val="0"/>
          <c:dLbls>
            <c:spPr>
              <a:noFill/>
              <a:ln w="25400">
                <a:noFill/>
              </a:ln>
            </c:spPr>
            <c:txPr>
              <a:bodyPr rot="0" horzOverflow="overflow" wrap="square" lIns="38100" tIns="19050" rIns="38100" bIns="19050" anchor="ctr" anchorCtr="1">
                <a:spAutoFit/>
              </a:bodyPr>
              <a:lstStyle/>
              <a:p>
                <a:pPr algn="ctr" rtl="0">
                  <a:defRPr sz="900" b="1">
                    <a:solidFill>
                      <a:schemeClr val="tx1"/>
                    </a:solidFill>
                  </a:defRPr>
                </a:pPr>
                <a:endParaRPr lang="ja-JP" altLang="en-US"/>
              </a:p>
            </c:txPr>
            <c:dLblPos val="ctr"/>
            <c:showLegendKey val="0"/>
            <c:showVal val="1"/>
            <c:showCatName val="0"/>
            <c:showSerName val="0"/>
            <c:showPercent val="0"/>
            <c:showBubbleSize val="0"/>
          </c:dLbls>
          <c:cat>
            <c:strRef>
              <c:f>'アンケート【グラフ】 (2)'!$B$126:$B$131</c:f>
              <c:strCache>
                <c:ptCount val="6"/>
                <c:pt idx="0">
                  <c:v>０歳</c:v>
                </c:pt>
                <c:pt idx="1">
                  <c:v>１歳</c:v>
                </c:pt>
                <c:pt idx="2">
                  <c:v>２歳</c:v>
                </c:pt>
                <c:pt idx="3">
                  <c:v>３歳</c:v>
                </c:pt>
                <c:pt idx="4">
                  <c:v>４歳</c:v>
                </c:pt>
                <c:pt idx="5">
                  <c:v>５歳以上</c:v>
                </c:pt>
              </c:strCache>
            </c:strRef>
          </c:cat>
          <c:val>
            <c:numRef>
              <c:f>'アンケート【グラフ】 (2)'!$E$126:$E$131</c:f>
              <c:numCache>
                <c:formatCode>0.0%</c:formatCode>
                <c:ptCount val="6"/>
                <c:pt idx="0">
                  <c:v>0.61538461538461542</c:v>
                </c:pt>
                <c:pt idx="1">
                  <c:v>0.27500000000000002</c:v>
                </c:pt>
                <c:pt idx="2">
                  <c:v>0.17857142857142858</c:v>
                </c:pt>
                <c:pt idx="3">
                  <c:v>0.13114754098360656</c:v>
                </c:pt>
                <c:pt idx="4">
                  <c:v>0.1111111111111111</c:v>
                </c:pt>
                <c:pt idx="5">
                  <c:v>4.8192771084337352e-002</c:v>
                </c:pt>
              </c:numCache>
            </c:numRef>
          </c:val>
        </c:ser>
        <c:ser>
          <c:idx val="2"/>
          <c:order val="2"/>
          <c:tx>
            <c:strRef>
              <c:f>'アンケート【グラフ】 (2)'!$F$125</c:f>
              <c:strCache>
                <c:ptCount val="1"/>
                <c:pt idx="0">
                  <c:v>パート・アルバイト等(PA)</c:v>
                </c:pt>
              </c:strCache>
            </c:strRef>
          </c:tx>
          <c:spPr>
            <a:solidFill>
              <a:schemeClr val="bg1">
                <a:lumMod val="50000"/>
              </a:schemeClr>
            </a:solidFill>
            <a:ln>
              <a:solidFill>
                <a:schemeClr val="tx1"/>
              </a:solidFill>
            </a:ln>
          </c:spPr>
          <c:invertIfNegative val="0"/>
          <c:dPt>
            <c:idx val="0"/>
            <c:invertIfNegative val="0"/>
            <c:bubble3D val="0"/>
          </c:dPt>
          <c:dPt>
            <c:idx val="1"/>
            <c:invertIfNegative val="0"/>
            <c:bubble3D val="0"/>
          </c:dPt>
          <c:dLbls>
            <c:dLbl>
              <c:idx val="0"/>
              <c:delete val="1"/>
            </c:dLbl>
            <c:dLbl>
              <c:idx val="1"/>
              <c:layout>
                <c:manualLayout>
                  <c:x val="-1.9067845893587877e-002"/>
                  <c:y val="2.8922004584137725e-007"/>
                </c:manualLayout>
              </c:layout>
              <c:spPr>
                <a:noFill/>
                <a:ln w="25400">
                  <a:noFill/>
                </a:ln>
              </c:spPr>
              <c:txPr>
                <a:bodyPr>
                  <a:spAutoFit/>
                </a:bodyPr>
                <a:lstStyle/>
                <a:p>
                  <a:pPr>
                    <a:defRPr sz="900" b="1" baseline="0">
                      <a:solidFill>
                        <a:schemeClr val="tx1"/>
                      </a:solidFill>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baseline="0">
                    <a:solidFill>
                      <a:schemeClr val="tx1"/>
                    </a:solidFill>
                  </a:defRPr>
                </a:pPr>
                <a:endParaRPr lang="ja-JP" altLang="en-US"/>
              </a:p>
            </c:txPr>
            <c:dLblPos val="ctr"/>
            <c:showLegendKey val="0"/>
            <c:showVal val="1"/>
            <c:showCatName val="0"/>
            <c:showSerName val="0"/>
            <c:showPercent val="0"/>
            <c:showBubbleSize val="0"/>
          </c:dLbls>
          <c:cat>
            <c:strRef>
              <c:f>'アンケート【グラフ】 (2)'!$B$126:$B$131</c:f>
              <c:strCache>
                <c:ptCount val="6"/>
                <c:pt idx="0">
                  <c:v>０歳</c:v>
                </c:pt>
                <c:pt idx="1">
                  <c:v>１歳</c:v>
                </c:pt>
                <c:pt idx="2">
                  <c:v>２歳</c:v>
                </c:pt>
                <c:pt idx="3">
                  <c:v>３歳</c:v>
                </c:pt>
                <c:pt idx="4">
                  <c:v>４歳</c:v>
                </c:pt>
                <c:pt idx="5">
                  <c:v>５歳以上</c:v>
                </c:pt>
              </c:strCache>
            </c:strRef>
          </c:cat>
          <c:val>
            <c:numRef>
              <c:f>'アンケート【グラフ】 (2)'!$F$126:$F$131</c:f>
              <c:numCache>
                <c:formatCode>0.0%</c:formatCode>
                <c:ptCount val="6"/>
                <c:pt idx="0">
                  <c:v>0</c:v>
                </c:pt>
                <c:pt idx="1">
                  <c:v>7.4999999999999997e-002</c:v>
                </c:pt>
                <c:pt idx="2">
                  <c:v>0.35714285714285715</c:v>
                </c:pt>
                <c:pt idx="3">
                  <c:v>0.24590163934426229</c:v>
                </c:pt>
                <c:pt idx="4">
                  <c:v>0.26666666666666666</c:v>
                </c:pt>
                <c:pt idx="5">
                  <c:v>0.31325301204819278</c:v>
                </c:pt>
              </c:numCache>
            </c:numRef>
          </c:val>
        </c:ser>
        <c:ser>
          <c:idx val="3"/>
          <c:order val="3"/>
          <c:tx>
            <c:strRef>
              <c:f>'アンケート【グラフ】 (2)'!$G$125</c:f>
              <c:strCache>
                <c:ptCount val="1"/>
                <c:pt idx="0">
                  <c:v>パート・アルバイト等（PA・産育介休業中）</c:v>
                </c:pt>
              </c:strCache>
            </c:strRef>
          </c:tx>
          <c:spPr>
            <a:pattFill prst="ltHorz">
              <a:fgClr>
                <a:srgbClr val="FF0000"/>
              </a:fgClr>
              <a:bgClr>
                <a:schemeClr val="bg1"/>
              </a:bgClr>
            </a:pattFill>
            <a:ln>
              <a:solidFill>
                <a:schemeClr val="tx1"/>
              </a:solidFill>
            </a:ln>
          </c:spPr>
          <c:invertIfNegative val="0"/>
          <c:dPt>
            <c:idx val="3"/>
            <c:invertIfNegative val="0"/>
            <c:bubble3D val="0"/>
          </c:dPt>
          <c:dPt>
            <c:idx val="4"/>
            <c:invertIfNegative val="0"/>
            <c:bubble3D val="0"/>
          </c:dPt>
          <c:dPt>
            <c:idx val="5"/>
            <c:invertIfNegative val="0"/>
            <c:bubble3D val="0"/>
          </c:dPt>
          <c:dLbls>
            <c:dLbl>
              <c:idx val="3"/>
              <c:layout>
                <c:manualLayout>
                  <c:x val="-9.607301549177551e-003"/>
                  <c:y val="0"/>
                </c:manualLayout>
              </c:layout>
              <c:spPr>
                <a:noFill/>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4"/>
              <c:layout>
                <c:manualLayout>
                  <c:x val="-7.205476161883031e-003"/>
                  <c:y val="0"/>
                </c:manualLayout>
              </c:layout>
              <c:spPr>
                <a:noFill/>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5"/>
              <c:layout>
                <c:manualLayout>
                  <c:x val="-1.2009126936471718e-002"/>
                  <c:y val="6.7339289430849546e-017"/>
                </c:manualLayout>
              </c:layout>
              <c:spPr>
                <a:noFill/>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spPr>
              <a:noFill/>
            </c:spPr>
            <c:txPr>
              <a:bodyPr rot="0" horzOverflow="overflow" wrap="square" lIns="38100" tIns="19050" rIns="38100" bIns="19050" anchor="ctr" anchorCtr="1">
                <a:spAutoFit/>
              </a:bodyPr>
              <a:lstStyle/>
              <a:p>
                <a:pPr algn="ctr" rtl="0">
                  <a:defRPr sz="850" b="1" baseline="0">
                    <a:solidFill>
                      <a:schemeClr val="tx1"/>
                    </a:solidFill>
                  </a:defRPr>
                </a:pPr>
                <a:endParaRPr lang="ja-JP" altLang="en-US"/>
              </a:p>
            </c:txPr>
            <c:dLblPos val="ctr"/>
            <c:showLegendKey val="0"/>
            <c:showVal val="1"/>
            <c:showCatName val="0"/>
            <c:showSerName val="0"/>
            <c:showPercent val="0"/>
            <c:showBubbleSize val="0"/>
          </c:dLbls>
          <c:cat>
            <c:strRef>
              <c:f>'アンケート【グラフ】 (2)'!$B$126:$B$131</c:f>
              <c:strCache>
                <c:ptCount val="6"/>
                <c:pt idx="0">
                  <c:v>０歳</c:v>
                </c:pt>
                <c:pt idx="1">
                  <c:v>１歳</c:v>
                </c:pt>
                <c:pt idx="2">
                  <c:v>２歳</c:v>
                </c:pt>
                <c:pt idx="3">
                  <c:v>３歳</c:v>
                </c:pt>
                <c:pt idx="4">
                  <c:v>４歳</c:v>
                </c:pt>
                <c:pt idx="5">
                  <c:v>５歳以上</c:v>
                </c:pt>
              </c:strCache>
            </c:strRef>
          </c:cat>
          <c:val>
            <c:numRef>
              <c:f>'アンケート【グラフ】 (2)'!$G$126:$G$131</c:f>
              <c:numCache>
                <c:formatCode>0.0%</c:formatCode>
                <c:ptCount val="6"/>
                <c:pt idx="0">
                  <c:v>0.11538461538461539</c:v>
                </c:pt>
                <c:pt idx="1">
                  <c:v>2.5000000000000001e-002</c:v>
                </c:pt>
                <c:pt idx="2">
                  <c:v>3.5714285714285712e-002</c:v>
                </c:pt>
                <c:pt idx="3">
                  <c:v>1.6393442622950821e-002</c:v>
                </c:pt>
                <c:pt idx="4">
                  <c:v>2.2222222222222223e-002</c:v>
                </c:pt>
                <c:pt idx="5">
                  <c:v>4.8192771084337352e-002</c:v>
                </c:pt>
              </c:numCache>
            </c:numRef>
          </c:val>
        </c:ser>
        <c:ser>
          <c:idx val="4"/>
          <c:order val="4"/>
          <c:tx>
            <c:strRef>
              <c:f>'アンケート【グラフ】 (2)'!$H$125</c:f>
              <c:strCache>
                <c:ptCount val="1"/>
                <c:pt idx="0">
                  <c:v>無職（M・就労歴あり）</c:v>
                </c:pt>
              </c:strCache>
            </c:strRef>
          </c:tx>
          <c:spPr>
            <a:solidFill>
              <a:srgbClr val="FFC000"/>
            </a:solidFill>
            <a:ln>
              <a:solidFill>
                <a:schemeClr val="tx1"/>
              </a:solidFill>
            </a:ln>
          </c:spPr>
          <c:invertIfNegative val="0"/>
          <c:dPt>
            <c:idx val="1"/>
            <c:invertIfNegative val="0"/>
            <c:bubble3D val="0"/>
          </c:dPt>
          <c:dPt>
            <c:idx val="2"/>
            <c:invertIfNegative val="0"/>
            <c:bubble3D val="0"/>
          </c:dPt>
          <c:dPt>
            <c:idx val="4"/>
            <c:invertIfNegative val="0"/>
            <c:bubble3D val="0"/>
          </c:dPt>
          <c:dPt>
            <c:idx val="5"/>
            <c:invertIfNegative val="0"/>
            <c:bubble3D val="0"/>
          </c:dPt>
          <c:dLbls>
            <c:dLbl>
              <c:idx val="1"/>
              <c:layout>
                <c:manualLayout>
                  <c:x val="4.803650774588687e-003"/>
                  <c:y val="0"/>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2"/>
              <c:layout>
                <c:manualLayout>
                  <c:x val="3.8429206196709323e-002"/>
                  <c:y val="5.7844009171642417e-007"/>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4"/>
              <c:layout>
                <c:manualLayout>
                  <c:x val="7.205476161883031e-003"/>
                  <c:y val="-3.6716484819562171e-003"/>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5"/>
              <c:layout>
                <c:manualLayout>
                  <c:x val="0"/>
                  <c:y val="2.2038856713158857e-002"/>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850" b="1" baseline="0">
                    <a:solidFill>
                      <a:schemeClr val="tx1"/>
                    </a:solidFill>
                  </a:defRPr>
                </a:pPr>
                <a:endParaRPr lang="ja-JP" altLang="en-US"/>
              </a:p>
            </c:txPr>
            <c:dLblPos val="ctr"/>
            <c:showLegendKey val="0"/>
            <c:showVal val="1"/>
            <c:showCatName val="0"/>
            <c:showSerName val="0"/>
            <c:showPercent val="0"/>
            <c:showBubbleSize val="0"/>
          </c:dLbls>
          <c:cat>
            <c:strRef>
              <c:f>'アンケート【グラフ】 (2)'!$B$126:$B$131</c:f>
              <c:strCache>
                <c:ptCount val="6"/>
                <c:pt idx="0">
                  <c:v>０歳</c:v>
                </c:pt>
                <c:pt idx="1">
                  <c:v>１歳</c:v>
                </c:pt>
                <c:pt idx="2">
                  <c:v>２歳</c:v>
                </c:pt>
                <c:pt idx="3">
                  <c:v>３歳</c:v>
                </c:pt>
                <c:pt idx="4">
                  <c:v>４歳</c:v>
                </c:pt>
                <c:pt idx="5">
                  <c:v>５歳以上</c:v>
                </c:pt>
              </c:strCache>
            </c:strRef>
          </c:cat>
          <c:val>
            <c:numRef>
              <c:f>'アンケート【グラフ】 (2)'!$H$126:$H$131</c:f>
              <c:numCache>
                <c:formatCode>0.0%</c:formatCode>
                <c:ptCount val="6"/>
                <c:pt idx="0">
                  <c:v>7.6923076923076927e-002</c:v>
                </c:pt>
                <c:pt idx="1">
                  <c:v>0.1</c:v>
                </c:pt>
                <c:pt idx="2">
                  <c:v>3.5714285714285712e-002</c:v>
                </c:pt>
                <c:pt idx="3">
                  <c:v>9.8360655737704916e-002</c:v>
                </c:pt>
                <c:pt idx="4">
                  <c:v>6.6666666666666666e-002</c:v>
                </c:pt>
                <c:pt idx="5">
                  <c:v>3.614457831325301e-002</c:v>
                </c:pt>
              </c:numCache>
            </c:numRef>
          </c:val>
        </c:ser>
        <c:ser>
          <c:idx val="5"/>
          <c:order val="5"/>
          <c:tx>
            <c:strRef>
              <c:f>'アンケート【グラフ】 (2)'!$I$125</c:f>
              <c:strCache>
                <c:ptCount val="1"/>
                <c:pt idx="0">
                  <c:v>無職（M・就労歴なし）</c:v>
                </c:pt>
              </c:strCache>
            </c:strRef>
          </c:tx>
          <c:spPr>
            <a:pattFill prst="ltVert">
              <a:fgClr>
                <a:srgbClr val="C00000"/>
              </a:fgClr>
              <a:bgClr>
                <a:schemeClr val="bg1"/>
              </a:bgClr>
            </a:pattFill>
            <a:ln>
              <a:solidFill>
                <a:schemeClr val="tx1"/>
              </a:solidFill>
            </a:ln>
          </c:spPr>
          <c:invertIfNegative val="0"/>
          <c:dPt>
            <c:idx val="0"/>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delete val="1"/>
            </c:dLbl>
            <c:dLbl>
              <c:idx val="2"/>
              <c:delete val="1"/>
            </c:dLbl>
            <c:dLbl>
              <c:idx val="3"/>
              <c:layout>
                <c:manualLayout>
                  <c:x val="3.122373003482647e-002"/>
                  <c:y val="2.8922004584137725e-007"/>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4"/>
              <c:layout>
                <c:manualLayout>
                  <c:x val="3.3625555422120812e-002"/>
                  <c:y val="2.8922004584137725e-007"/>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dLbl>
              <c:idx val="5"/>
              <c:layout>
                <c:manualLayout>
                  <c:x val="2.8821904647532124e-002"/>
                  <c:y val="6.7339289430849546e-017"/>
                </c:manualLayout>
              </c:layout>
              <c:spPr>
                <a:noFill/>
                <a:ln w="25400">
                  <a:noFill/>
                </a:ln>
              </c:spPr>
              <c:txPr>
                <a:bodyPr>
                  <a:spAutoFit/>
                </a:bodyPr>
                <a:lstStyle/>
                <a:p>
                  <a:pPr>
                    <a:defRPr sz="850" b="1" baseline="0">
                      <a:solidFill>
                        <a:schemeClr val="tx1"/>
                      </a:solidFill>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850" b="1" baseline="0">
                    <a:solidFill>
                      <a:schemeClr val="tx1"/>
                    </a:solidFill>
                  </a:defRPr>
                </a:pPr>
                <a:endParaRPr lang="ja-JP" altLang="en-US"/>
              </a:p>
            </c:txPr>
            <c:dLblPos val="ctr"/>
            <c:showLegendKey val="0"/>
            <c:showVal val="1"/>
            <c:showCatName val="0"/>
            <c:showSerName val="0"/>
            <c:showPercent val="0"/>
            <c:showBubbleSize val="0"/>
          </c:dLbls>
          <c:cat>
            <c:strRef>
              <c:f>'アンケート【グラフ】 (2)'!$B$126:$B$131</c:f>
              <c:strCache>
                <c:ptCount val="6"/>
                <c:pt idx="0">
                  <c:v>０歳</c:v>
                </c:pt>
                <c:pt idx="1">
                  <c:v>１歳</c:v>
                </c:pt>
                <c:pt idx="2">
                  <c:v>２歳</c:v>
                </c:pt>
                <c:pt idx="3">
                  <c:v>３歳</c:v>
                </c:pt>
                <c:pt idx="4">
                  <c:v>４歳</c:v>
                </c:pt>
                <c:pt idx="5">
                  <c:v>５歳以上</c:v>
                </c:pt>
              </c:strCache>
            </c:strRef>
          </c:cat>
          <c:val>
            <c:numRef>
              <c:f>'アンケート【グラフ】 (2)'!$I$126:$I$131</c:f>
              <c:numCache>
                <c:formatCode>0.0%</c:formatCode>
                <c:ptCount val="6"/>
                <c:pt idx="0">
                  <c:v>0</c:v>
                </c:pt>
                <c:pt idx="1">
                  <c:v>7.4999999999999997e-002</c:v>
                </c:pt>
                <c:pt idx="2">
                  <c:v>0</c:v>
                </c:pt>
                <c:pt idx="3">
                  <c:v>1.6393442622950821e-002</c:v>
                </c:pt>
                <c:pt idx="4">
                  <c:v>2.2222222222222223e-002</c:v>
                </c:pt>
                <c:pt idx="5">
                  <c:v>1.2048192771084338e-002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10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legend>
      <c:legendPos val="b"/>
      <c:layout>
        <c:manualLayout>
          <c:xMode val="edge"/>
          <c:yMode val="edge"/>
          <c:x val="2.1671273317327433e-003"/>
          <c:y val="0.71482903480040205"/>
          <c:w val="0.92558757182379225"/>
          <c:h val="0.27009499618999239"/>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12</a:t>
            </a: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14】</a:t>
            </a:r>
            <a:r>
              <a:rPr lang="ja-JP" altLang="en-US" sz="1050" b="1" i="0" u="none" strike="noStrike" kern="1200" spc="0" baseline="0">
                <a:solidFill>
                  <a:sysClr val="windowText" lastClr="000000"/>
                </a:solidFill>
                <a:latin typeface="+mn-lt"/>
                <a:ea typeface="BIZ UDゴシック"/>
                <a:cs typeface="+mn-cs"/>
              </a:rPr>
              <a:t>家庭類型（現在・潜在）</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1261888702"/>
          <c:y val="2.2184620539453845e-002"/>
        </c:manualLayout>
      </c:layout>
      <c:overlay val="0"/>
      <c:spPr>
        <a:noFill/>
        <a:ln w="9525">
          <a:solidFill>
            <a:schemeClr val="tx1"/>
          </a:solidFill>
        </a:ln>
      </c:spPr>
    </c:title>
    <c:autoTitleDeleted val="0"/>
    <c:plotArea>
      <c:layout>
        <c:manualLayout>
          <c:layoutTarget val="inner"/>
          <c:xMode val="edge"/>
          <c:yMode val="edge"/>
          <c:x val="0.44489988859669732"/>
          <c:y val="0.18922226026094563"/>
          <c:w val="0.46201583139451169"/>
          <c:h val="0.69513470493607654"/>
        </c:manualLayout>
      </c:layout>
      <c:barChart>
        <c:barDir val="bar"/>
        <c:grouping val="clustered"/>
        <c:varyColors val="0"/>
        <c:ser>
          <c:idx val="1"/>
          <c:order val="0"/>
          <c:tx>
            <c:v>現在</c:v>
          </c:tx>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アンケート【グラフ】①!$B$146:$B$153</c:f>
              <c:strCache>
                <c:ptCount val="8"/>
                <c:pt idx="0">
                  <c:v>A（ひとり親家庭）</c:v>
                </c:pt>
                <c:pt idx="1">
                  <c:v>B（フルタイム×フルタイム）</c:v>
                </c:pt>
                <c:pt idx="2">
                  <c:v>C（フル×パート月120時間以上等）</c:v>
                </c:pt>
                <c:pt idx="3">
                  <c:v>C’（フル×パート月60時間未満等）</c:v>
                </c:pt>
                <c:pt idx="4">
                  <c:v>D（いずれか家事専業）</c:v>
                </c:pt>
                <c:pt idx="5">
                  <c:v>E（パート×パート月120時間以上等）</c:v>
                </c:pt>
                <c:pt idx="6">
                  <c:v>E’（パート×パート月60時間未満等）</c:v>
                </c:pt>
                <c:pt idx="7">
                  <c:v>F（無職×無職）</c:v>
                </c:pt>
              </c:strCache>
            </c:strRef>
          </c:cat>
          <c:val>
            <c:numRef>
              <c:f>アンケート【グラフ】①!$F$146:$F$153</c:f>
              <c:numCache>
                <c:formatCode>0.0%</c:formatCode>
                <c:ptCount val="8"/>
                <c:pt idx="0">
                  <c:v>5.3003533568904596e-002</c:v>
                </c:pt>
                <c:pt idx="1">
                  <c:v>0.58657243816254412</c:v>
                </c:pt>
                <c:pt idx="2">
                  <c:v>0.24734982332155478</c:v>
                </c:pt>
                <c:pt idx="3">
                  <c:v>0</c:v>
                </c:pt>
                <c:pt idx="4">
                  <c:v>0.10247349823321555</c:v>
                </c:pt>
                <c:pt idx="5">
                  <c:v>1.0600706713780919e-002</c:v>
                </c:pt>
                <c:pt idx="6">
                  <c:v>0</c:v>
                </c:pt>
                <c:pt idx="7">
                  <c:v>0</c:v>
                </c:pt>
              </c:numCache>
            </c:numRef>
          </c:val>
        </c:ser>
        <c:ser>
          <c:idx val="0"/>
          <c:order val="1"/>
          <c:tx>
            <c:v>潜在</c:v>
          </c:tx>
          <c:spPr>
            <a:pattFill prst="pct25">
              <a:fgClr>
                <a:srgbClr val="0070C0"/>
              </a:fgClr>
              <a:bgClr>
                <a:schemeClr val="bg1"/>
              </a:bgClr>
            </a:pattFill>
            <a:ln>
              <a:solidFill>
                <a:schemeClr val="tx1"/>
              </a:solidFill>
            </a:ln>
          </c:spPr>
          <c:invertIfNegative val="0"/>
          <c:dLbls>
            <c:spPr>
              <a:noFill/>
              <a:ln w="25400">
                <a:noFill/>
              </a:ln>
            </c:spPr>
            <c:txPr>
              <a:bodyPr rot="0" horzOverflow="overflow" wrap="square" lIns="38100" tIns="19050" rIns="38100" bIns="19050" anchor="ctr" anchorCtr="1">
                <a:spAutoFit/>
              </a:bodyPr>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dLbls>
          <c:cat>
            <c:strRef>
              <c:f>アンケート【グラフ】①!$B$146:$B$153</c:f>
              <c:strCache>
                <c:ptCount val="8"/>
                <c:pt idx="0">
                  <c:v>A（ひとり親家庭）</c:v>
                </c:pt>
                <c:pt idx="1">
                  <c:v>B（フルタイム×フルタイム）</c:v>
                </c:pt>
                <c:pt idx="2">
                  <c:v>C（フル×パート月120時間以上等）</c:v>
                </c:pt>
                <c:pt idx="3">
                  <c:v>C’（フル×パート月60時間未満等）</c:v>
                </c:pt>
                <c:pt idx="4">
                  <c:v>D（いずれか家事専業）</c:v>
                </c:pt>
                <c:pt idx="5">
                  <c:v>E（パート×パート月120時間以上等）</c:v>
                </c:pt>
                <c:pt idx="6">
                  <c:v>E’（パート×パート月60時間未満等）</c:v>
                </c:pt>
                <c:pt idx="7">
                  <c:v>F（無職×無職）</c:v>
                </c:pt>
              </c:strCache>
            </c:strRef>
          </c:cat>
          <c:val>
            <c:numRef>
              <c:f>アンケート【グラフ】①!$H$146:$H$153</c:f>
              <c:numCache>
                <c:formatCode>0.0%</c:formatCode>
                <c:ptCount val="8"/>
                <c:pt idx="0">
                  <c:v>5.3003533568904596e-002</c:v>
                </c:pt>
                <c:pt idx="1">
                  <c:v>0.63957597173144876</c:v>
                </c:pt>
                <c:pt idx="2">
                  <c:v>0.22261484098939929</c:v>
                </c:pt>
                <c:pt idx="3">
                  <c:v>7.0671378091872791e-003</c:v>
                </c:pt>
                <c:pt idx="4">
                  <c:v>7.4204946996466431e-002</c:v>
                </c:pt>
                <c:pt idx="5">
                  <c:v>3.5335689045936395e-003</c:v>
                </c:pt>
                <c:pt idx="6">
                  <c:v>0</c:v>
                </c:pt>
                <c:pt idx="7">
                  <c:v>0</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48"/>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majorUnit val="0.2"/>
      </c:valAx>
      <c:spPr>
        <a:noFill/>
        <a:ln w="25400">
          <a:noFill/>
        </a:ln>
      </c:spPr>
    </c:plotArea>
    <c:legend>
      <c:legendPos val="r"/>
      <c:layout>
        <c:manualLayout>
          <c:xMode val="edge"/>
          <c:yMode val="edge"/>
          <c:x val="0.89753851750244407"/>
          <c:y val="2.4582748114269793e-002"/>
          <c:w val="9.0430683652512639e-002"/>
          <c:h val="0.12508766789600992"/>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1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ysClr val="windowText" lastClr="000000"/>
                </a:solidFill>
                <a:ea typeface="BIZ UDゴシック"/>
              </a:defRPr>
            </a:pPr>
            <a:r>
              <a:rPr lang="ja-JP" altLang="en-US" sz="1050" b="1" i="0" u="none" strike="noStrike" baseline="0">
                <a:solidFill>
                  <a:sysClr val="windowText" lastClr="000000"/>
                </a:solidFill>
                <a:ea typeface="BIZ UDゴシック"/>
              </a:rPr>
              <a:t>★</a:t>
            </a:r>
            <a:r>
              <a:rPr lang="en-US" altLang="ja-JP" sz="1050" b="1" i="0" u="none" strike="noStrike" baseline="0">
                <a:solidFill>
                  <a:sysClr val="windowText" lastClr="000000"/>
                </a:solidFill>
                <a:ea typeface="BIZ UDゴシック"/>
              </a:rPr>
              <a:t>【</a:t>
            </a:r>
            <a:r>
              <a:rPr lang="ja-JP" altLang="en-US" sz="1050" b="1" i="0" u="none" strike="noStrike" baseline="0">
                <a:solidFill>
                  <a:sysClr val="windowText" lastClr="000000"/>
                </a:solidFill>
                <a:ea typeface="BIZ UDゴシック"/>
              </a:rPr>
              <a:t>問</a:t>
            </a:r>
            <a:r>
              <a:rPr lang="en-US" altLang="ja-JP" sz="1050" b="1" i="0" u="none" strike="noStrike" baseline="0">
                <a:solidFill>
                  <a:sysClr val="windowText" lastClr="000000"/>
                </a:solidFill>
                <a:ea typeface="BIZ UDゴシック"/>
              </a:rPr>
              <a:t>15】</a:t>
            </a:r>
            <a:r>
              <a:rPr lang="ja-JP" altLang="en-US" sz="1050" b="1" i="0" u="none" strike="noStrike" baseline="0">
                <a:solidFill>
                  <a:sysClr val="windowText" lastClr="000000"/>
                </a:solidFill>
                <a:ea typeface="BIZ UDゴシック"/>
              </a:rPr>
              <a:t>平日の定期的な教育・保育事業の利用状況（年齢別）</a:t>
            </a:r>
            <a:endParaRPr lang="en-US" altLang="ja-JP" sz="1050" b="1" i="0" u="none" strike="noStrike" baseline="0">
              <a:solidFill>
                <a:sysClr val="windowText" lastClr="000000"/>
              </a:solidFill>
              <a:ea typeface="BIZ UDゴシック"/>
            </a:endParaRPr>
          </a:p>
        </c:rich>
      </c:tx>
      <c:layout>
        <c:manualLayout>
          <c:xMode val="edge"/>
          <c:yMode val="edge"/>
          <c:x val="0.13260049483061928"/>
          <c:y val="2.2641596030004447e-002"/>
        </c:manualLayout>
      </c:layout>
      <c:overlay val="0"/>
      <c:spPr>
        <a:ln w="9525">
          <a:solidFill>
            <a:schemeClr val="tx1"/>
          </a:solidFill>
        </a:ln>
      </c:spPr>
    </c:title>
    <c:autoTitleDeleted val="0"/>
    <c:plotArea>
      <c:layout>
        <c:manualLayout>
          <c:layoutTarget val="inner"/>
          <c:xMode val="edge"/>
          <c:yMode val="edge"/>
          <c:x val="0.13822658571971885"/>
          <c:y val="0.20107141629130418"/>
          <c:w val="0.80693064718261565"/>
          <c:h val="0.59019266696466433"/>
        </c:manualLayout>
      </c:layout>
      <c:barChart>
        <c:barDir val="bar"/>
        <c:grouping val="percentStacked"/>
        <c:varyColors val="0"/>
        <c:ser>
          <c:idx val="1"/>
          <c:order val="0"/>
          <c:tx>
            <c:v>利用している</c:v>
          </c:tx>
          <c:spPr>
            <a:solidFill>
              <a:srgbClr val="0070C0"/>
            </a:solidFill>
            <a:ln>
              <a:solidFill>
                <a:schemeClr val="tx1"/>
              </a:solidFill>
            </a:ln>
          </c:spPr>
          <c:invertIfNegative val="0"/>
          <c:dPt>
            <c:idx val="0"/>
            <c:invertIfNegative val="0"/>
            <c:bubble3D val="0"/>
            <c:spPr>
              <a:solidFill>
                <a:srgbClr val="0070C0"/>
              </a:solidFill>
              <a:ln w="9525">
                <a:solidFill>
                  <a:schemeClr val="tx1"/>
                </a:solidFill>
              </a:ln>
            </c:spPr>
          </c:dPt>
          <c:dPt>
            <c:idx val="1"/>
            <c:invertIfNegative val="0"/>
            <c:bubble3D val="0"/>
            <c:spPr>
              <a:solidFill>
                <a:srgbClr val="0070C0"/>
              </a:solidFill>
              <a:ln w="9525">
                <a:solidFill>
                  <a:schemeClr val="tx1"/>
                </a:solidFill>
              </a:ln>
            </c:spPr>
          </c:dPt>
          <c:dPt>
            <c:idx val="2"/>
            <c:invertIfNegative val="0"/>
            <c:bubble3D val="0"/>
            <c:spPr>
              <a:solidFill>
                <a:srgbClr val="0070C0"/>
              </a:solidFill>
              <a:ln w="9525">
                <a:solidFill>
                  <a:schemeClr val="tx1"/>
                </a:solidFill>
              </a:ln>
            </c:spPr>
          </c:dPt>
          <c:dPt>
            <c:idx val="3"/>
            <c:invertIfNegative val="0"/>
            <c:bubble3D val="0"/>
          </c:dPt>
          <c:dPt>
            <c:idx val="4"/>
            <c:invertIfNegative val="0"/>
            <c:bubble3D val="0"/>
          </c:dPt>
          <c:dPt>
            <c:idx val="5"/>
            <c:invertIfNegative val="0"/>
            <c:bubble3D val="0"/>
          </c:dPt>
          <c:dPt>
            <c:idx val="6"/>
            <c:invertIfNegative val="0"/>
            <c:bubble3D val="0"/>
          </c:dPt>
          <c:dLbls>
            <c:dLbl>
              <c:idx val="0"/>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dLbl>
              <c:idx val="1"/>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5"/>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6"/>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s>
          <c:cat>
            <c:strRef>
              <c:f>'[Microsoft Word 内のグラフ.xlsx]アンケート【グラフ】 (miho家)'!$B$5:$B$10</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(miho家)'!$D$5:$D$10</c:f>
              <c:numCache>
                <c:formatCode>0.0%</c:formatCode>
                <c:ptCount val="6"/>
                <c:pt idx="0">
                  <c:v>0.96385542168674698</c:v>
                </c:pt>
                <c:pt idx="1">
                  <c:v>0.91111111111111109</c:v>
                </c:pt>
                <c:pt idx="2">
                  <c:v>0.93442622950819676</c:v>
                </c:pt>
                <c:pt idx="3">
                  <c:v>0.7857142857142857</c:v>
                </c:pt>
                <c:pt idx="4">
                  <c:v>0.5</c:v>
                </c:pt>
                <c:pt idx="5">
                  <c:v>0.15384615384615385</c:v>
                </c:pt>
              </c:numCache>
            </c:numRef>
          </c:val>
        </c:ser>
        <c:ser>
          <c:idx val="0"/>
          <c:order val="1"/>
          <c:tx>
            <c:v>利用してない</c:v>
          </c:tx>
          <c:spPr>
            <a:solidFill>
              <a:schemeClr val="accent2"/>
            </a:solidFill>
            <a:ln>
              <a:solidFill>
                <a:schemeClr val="tx1"/>
              </a:solidFill>
            </a:ln>
          </c:spPr>
          <c:invertIfNegative val="0"/>
          <c:dLbls>
            <c:spPr>
              <a:noFill/>
              <a:ln>
                <a:noFill/>
              </a:ln>
              <a:effectLst/>
            </c:spPr>
            <c:txPr>
              <a:bodyPr rot="0" horzOverflow="overflow" anchor="ctr" anchorCtr="1"/>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dLbls>
          <c:val>
            <c:numRef>
              <c:f>'[Microsoft Word 内のグラフ.xlsx]アンケート【グラフ】 (miho家)'!$F$5:$F$10</c:f>
              <c:numCache>
                <c:formatCode>0.0%</c:formatCode>
                <c:ptCount val="6"/>
                <c:pt idx="0">
                  <c:v>3.614457831325301e-002</c:v>
                </c:pt>
                <c:pt idx="1">
                  <c:v>8.8888888888888892e-002</c:v>
                </c:pt>
                <c:pt idx="2">
                  <c:v>6.5573770491803282e-002</c:v>
                </c:pt>
                <c:pt idx="3">
                  <c:v>0.21428571428571427</c:v>
                </c:pt>
                <c:pt idx="4">
                  <c:v>0.5</c:v>
                </c:pt>
                <c:pt idx="5">
                  <c:v>0.84615384615384615</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71"/>
        <c:overlap val="100"/>
        <c:axId val="1"/>
        <c:axId val="2"/>
      </c:barChart>
      <c:catAx>
        <c:axId val="1"/>
        <c:scaling>
          <c:orientation val="minMax"/>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low"/>
        <c:txPr>
          <a:bodyPr horzOverflow="overflow" anchor="ctr" anchorCtr="1"/>
          <a:lstStyle/>
          <a:p>
            <a:pPr algn="ctr" rtl="0">
              <a:defRPr sz="1000">
                <a:solidFill>
                  <a:schemeClr val="tx1"/>
                </a:solidFill>
              </a:defRPr>
            </a:pPr>
            <a:endParaRPr lang="ja-JP" altLang="en-US"/>
          </a:p>
        </c:txPr>
        <c:crossAx val="1"/>
        <c:crosses val="autoZero"/>
        <c:crossBetween val="between"/>
      </c:valAx>
      <c:spPr>
        <a:noFill/>
        <a:ln w="25400">
          <a:noFill/>
        </a:ln>
      </c:spPr>
    </c:plotArea>
    <c:legend>
      <c:legendPos val="b"/>
      <c:layout>
        <c:manualLayout>
          <c:xMode val="edge"/>
          <c:yMode val="edge"/>
          <c:x val="0.29511134900624003"/>
          <c:y val="0.89088058315854624"/>
          <c:w val="0.40977730198751988"/>
          <c:h val="0.10911941684145376"/>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1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16,16-1】</a:t>
            </a:r>
            <a:r>
              <a:rPr lang="ja-JP" altLang="en-US" sz="1050" b="1" i="0" u="none" strike="noStrike" kern="1200" spc="0" baseline="0">
                <a:solidFill>
                  <a:sysClr val="windowText" lastClr="000000"/>
                </a:solidFill>
                <a:latin typeface="+mn-lt"/>
                <a:ea typeface="BIZ UDゴシック"/>
                <a:cs typeface="+mn-cs"/>
              </a:rPr>
              <a:t>利用希望事業（複数回答）</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18442914565"/>
          <c:y val="2.2184745563520979e-002"/>
        </c:manualLayout>
      </c:layout>
      <c:overlay val="0"/>
      <c:spPr>
        <a:noFill/>
        <a:ln w="9525">
          <a:solidFill>
            <a:schemeClr val="tx1"/>
          </a:solidFill>
        </a:ln>
      </c:spPr>
    </c:title>
    <c:autoTitleDeleted val="0"/>
    <c:plotArea>
      <c:layout>
        <c:manualLayout>
          <c:layoutTarget val="inner"/>
          <c:xMode val="edge"/>
          <c:yMode val="edge"/>
          <c:x val="0.34184130246420857"/>
          <c:y val="0.18351994991451756"/>
          <c:w val="0.59858578657682227"/>
          <c:h val="0.69513470493607654"/>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'[Microsoft Word 内のグラフ.xlsx]アンケート【グラフ】 (miho家)'!$B$47:$B$58</c:f>
              <c:strCache>
                <c:ptCount val="12"/>
                <c:pt idx="0">
                  <c:v>幼稚園</c:v>
                </c:pt>
                <c:pt idx="1">
                  <c:v>幼稚園（預かり保育）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その他の認可外保育施設</c:v>
                </c:pt>
                <c:pt idx="9">
                  <c:v>居宅訪問型保育</c:v>
                </c:pt>
                <c:pt idx="10">
                  <c:v>ファミリーサポートセンター</c:v>
                </c:pt>
                <c:pt idx="11">
                  <c:v>その他</c:v>
                </c:pt>
              </c:strCache>
            </c:strRef>
          </c:cat>
          <c:val>
            <c:numRef>
              <c:f>'[Microsoft Word 内のグラフ.xlsx]アンケート【グラフ】 (miho家)'!$D$47:$D$58</c:f>
              <c:numCache>
                <c:formatCode>0.0%</c:formatCode>
                <c:ptCount val="12"/>
                <c:pt idx="0">
                  <c:v>0.12367491166077739</c:v>
                </c:pt>
                <c:pt idx="1">
                  <c:v>8.1272084805653705e-002</c:v>
                </c:pt>
                <c:pt idx="2">
                  <c:v>0.77738515901060068</c:v>
                </c:pt>
                <c:pt idx="3">
                  <c:v>0.1166077738515901</c:v>
                </c:pt>
                <c:pt idx="4">
                  <c:v>1.4134275618374558e-002</c:v>
                </c:pt>
                <c:pt idx="5">
                  <c:v>2.4734982332155476e-002</c:v>
                </c:pt>
                <c:pt idx="6">
                  <c:v>1.0600706713780919e-002</c:v>
                </c:pt>
                <c:pt idx="7">
                  <c:v>3.5335689045936397e-002</c:v>
                </c:pt>
                <c:pt idx="8">
                  <c:v>3.5335689045936395e-003</c:v>
                </c:pt>
                <c:pt idx="9">
                  <c:v>1.7667844522968199e-002</c:v>
                </c:pt>
                <c:pt idx="10">
                  <c:v>3.8869257950530034e-002</c:v>
                </c:pt>
                <c:pt idx="11">
                  <c:v>2.4734982332155476e-002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56"/>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15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1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15-1,15-3】</a:t>
            </a:r>
            <a:r>
              <a:rPr lang="ja-JP" altLang="en-US" sz="1050" b="1" i="0" u="none" strike="noStrike" kern="1200" spc="0" baseline="0">
                <a:solidFill>
                  <a:sysClr val="windowText" lastClr="000000"/>
                </a:solidFill>
                <a:latin typeface="+mn-lt"/>
                <a:ea typeface="BIZ UDゴシック"/>
                <a:cs typeface="+mn-cs"/>
              </a:rPr>
              <a:t>利用事業の状況・場所（複数回答・</a:t>
            </a:r>
            <a:r>
              <a:rPr lang="en-US" altLang="ja-JP" sz="1050" b="1" i="0" u="none" strike="noStrike" kern="1200" spc="0" baseline="0">
                <a:solidFill>
                  <a:sysClr val="windowText" lastClr="000000"/>
                </a:solidFill>
                <a:latin typeface="+mn-lt"/>
                <a:ea typeface="BIZ UDゴシック"/>
                <a:cs typeface="+mn-cs"/>
              </a:rPr>
              <a:t>N=224</a:t>
            </a:r>
            <a:r>
              <a:rPr lang="ja-JP" altLang="en-US" sz="1050" b="1" i="0" u="none" strike="noStrike" kern="1200" spc="0" baseline="0">
                <a:solidFill>
                  <a:sysClr val="windowText" lastClr="000000"/>
                </a:solidFill>
                <a:latin typeface="+mn-lt"/>
                <a:ea typeface="BIZ UDゴシック"/>
                <a:cs typeface="+mn-cs"/>
              </a:rPr>
              <a:t>）</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18442914565"/>
          <c:y val="2.2184626921634795e-002"/>
        </c:manualLayout>
      </c:layout>
      <c:overlay val="0"/>
      <c:spPr>
        <a:noFill/>
        <a:ln w="9525">
          <a:solidFill>
            <a:schemeClr val="tx1"/>
          </a:solidFill>
        </a:ln>
      </c:spPr>
    </c:title>
    <c:autoTitleDeleted val="0"/>
    <c:plotArea>
      <c:layout>
        <c:manualLayout>
          <c:layoutTarget val="inner"/>
          <c:xMode val="edge"/>
          <c:yMode val="edge"/>
          <c:x val="0.32732311890616561"/>
          <c:y val="0.20367155527360029"/>
          <c:w val="0.61784888988520559"/>
          <c:h val="0.66360662263188663"/>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'[Microsoft Word 内のグラフ.xlsx]アンケート【グラフ】 (miho家)'!$B$14:$B$21</c:f>
              <c:strCache>
                <c:ptCount val="8"/>
                <c:pt idx="0">
                  <c:v>幼稚園</c:v>
                </c:pt>
                <c:pt idx="1">
                  <c:v>幼稚園（預かり保育）</c:v>
                </c:pt>
                <c:pt idx="2">
                  <c:v>認可保育所</c:v>
                </c:pt>
                <c:pt idx="3">
                  <c:v>認定こども園</c:v>
                </c:pt>
                <c:pt idx="4">
                  <c:v>小規模な保育施設</c:v>
                </c:pt>
                <c:pt idx="5">
                  <c:v>自治体が認証・認定した施設</c:v>
                </c:pt>
                <c:pt idx="6">
                  <c:v>その他の認可外保育施設</c:v>
                </c:pt>
                <c:pt idx="7">
                  <c:v>ファミリーサポートセンター</c:v>
                </c:pt>
              </c:strCache>
            </c:strRef>
          </c:cat>
          <c:val>
            <c:numRef>
              <c:f>'[Microsoft Word 内のグラフ.xlsx]アンケート【グラフ】 (miho家)'!$D$14:$D$21</c:f>
              <c:numCache>
                <c:formatCode>0.0%</c:formatCode>
                <c:ptCount val="8"/>
                <c:pt idx="0">
                  <c:v>6.1135371179039298e-002</c:v>
                </c:pt>
                <c:pt idx="1">
                  <c:v>1.3100436681222707e-002</c:v>
                </c:pt>
                <c:pt idx="2">
                  <c:v>0.85589519650655022</c:v>
                </c:pt>
                <c:pt idx="3">
                  <c:v>3.0567685589519649e-002</c:v>
                </c:pt>
                <c:pt idx="4">
                  <c:v>1.3100436681222707e-002</c:v>
                </c:pt>
                <c:pt idx="5">
                  <c:v>1.7467248908296942e-002</c:v>
                </c:pt>
                <c:pt idx="6">
                  <c:v>4.3668122270742356e-003</c:v>
                </c:pt>
                <c:pt idx="7">
                  <c:v>4.3668122270742356e-003</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50"/>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15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1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ea typeface="BIZ UDゴシック"/>
              </a:defRPr>
            </a:pPr>
            <a:r>
              <a:rPr lang="ja-JP" altLang="en-US" sz="1050" b="1" i="0" u="none" strike="noStrike" baseline="0">
                <a:solidFill>
                  <a:sysClr val="windowText" lastClr="000000"/>
                </a:solidFill>
                <a:ea typeface="BIZ UDゴシック"/>
              </a:rPr>
              <a:t>★</a:t>
            </a:r>
            <a:r>
              <a:rPr lang="en-US" altLang="ja-JP" sz="1050" b="1" i="0" u="none" strike="noStrike" baseline="0">
                <a:solidFill>
                  <a:sysClr val="windowText" lastClr="000000"/>
                </a:solidFill>
                <a:ea typeface="BIZ UDゴシック"/>
              </a:rPr>
              <a:t>【</a:t>
            </a:r>
            <a:r>
              <a:rPr lang="ja-JP" altLang="en-US" sz="1050" b="1" i="0" u="none" strike="noStrike" baseline="0">
                <a:solidFill>
                  <a:sysClr val="windowText" lastClr="000000"/>
                </a:solidFill>
                <a:ea typeface="BIZ UDゴシック"/>
              </a:rPr>
              <a:t>問</a:t>
            </a:r>
            <a:r>
              <a:rPr lang="en-US" altLang="ja-JP" sz="1050" b="1" i="0" u="none" strike="noStrike" baseline="0">
                <a:solidFill>
                  <a:sysClr val="windowText" lastClr="000000"/>
                </a:solidFill>
                <a:ea typeface="BIZ UDゴシック"/>
              </a:rPr>
              <a:t>17】</a:t>
            </a:r>
            <a:r>
              <a:rPr lang="ja-JP" altLang="en-US" sz="1050" b="1" i="0" u="none" strike="noStrike" baseline="0">
                <a:solidFill>
                  <a:sysClr val="windowText" lastClr="000000"/>
                </a:solidFill>
                <a:ea typeface="BIZ UDゴシック"/>
              </a:rPr>
              <a:t>地域子育て支援拠点事業の利用状況（年齢別）</a:t>
            </a:r>
            <a:endParaRPr lang="en-US" altLang="ja-JP" sz="1050" b="1" i="0" u="none" strike="noStrike" baseline="0">
              <a:solidFill>
                <a:sysClr val="windowText" lastClr="000000"/>
              </a:solidFill>
              <a:ea typeface="BIZ UDゴシック"/>
            </a:endParaRPr>
          </a:p>
        </c:rich>
      </c:tx>
      <c:layout>
        <c:manualLayout>
          <c:xMode val="edge"/>
          <c:yMode val="edge"/>
          <c:x val="0.13260050601782886"/>
          <c:y val="2.2641536323796629e-002"/>
        </c:manualLayout>
      </c:layout>
      <c:overlay val="0"/>
      <c:spPr>
        <a:ln w="9525">
          <a:solidFill>
            <a:schemeClr val="tx1"/>
          </a:solidFill>
        </a:ln>
      </c:spPr>
    </c:title>
    <c:autoTitleDeleted val="0"/>
    <c:plotArea>
      <c:layout>
        <c:manualLayout>
          <c:layoutTarget val="inner"/>
          <c:xMode val="edge"/>
          <c:yMode val="edge"/>
          <c:x val="0.13347773699106116"/>
          <c:y val="0.15448711486338537"/>
          <c:w val="0.80693064718261565"/>
          <c:h val="0.62993815725177016"/>
        </c:manualLayout>
      </c:layout>
      <c:barChart>
        <c:barDir val="bar"/>
        <c:grouping val="percentStacked"/>
        <c:varyColors val="0"/>
        <c:ser>
          <c:idx val="1"/>
          <c:order val="0"/>
          <c:tx>
            <c:v>利用している</c:v>
          </c:tx>
          <c:spPr>
            <a:solidFill>
              <a:srgbClr val="0070C0"/>
            </a:solidFill>
            <a:ln>
              <a:solidFill>
                <a:schemeClr val="tx1"/>
              </a:solidFill>
            </a:ln>
          </c:spPr>
          <c:invertIfNegative val="0"/>
          <c:dPt>
            <c:idx val="0"/>
            <c:invertIfNegative val="0"/>
            <c:bubble3D val="0"/>
            <c:spPr>
              <a:solidFill>
                <a:srgbClr val="0070C0"/>
              </a:solidFill>
              <a:ln w="9525">
                <a:solidFill>
                  <a:schemeClr val="tx1"/>
                </a:solidFill>
              </a:ln>
            </c:spPr>
          </c:dPt>
          <c:dPt>
            <c:idx val="1"/>
            <c:invertIfNegative val="0"/>
            <c:bubble3D val="0"/>
            <c:spPr>
              <a:solidFill>
                <a:srgbClr val="0070C0"/>
              </a:solidFill>
              <a:ln w="9525">
                <a:solidFill>
                  <a:schemeClr val="tx1"/>
                </a:solidFill>
              </a:ln>
            </c:spPr>
          </c:dPt>
          <c:dPt>
            <c:idx val="2"/>
            <c:invertIfNegative val="0"/>
            <c:bubble3D val="0"/>
            <c:spPr>
              <a:solidFill>
                <a:srgbClr val="0070C0"/>
              </a:solidFill>
              <a:ln w="9525">
                <a:solidFill>
                  <a:schemeClr val="tx1"/>
                </a:solidFill>
              </a:ln>
            </c:spPr>
          </c:dPt>
          <c:dPt>
            <c:idx val="3"/>
            <c:invertIfNegative val="0"/>
            <c:bubble3D val="0"/>
          </c:dPt>
          <c:dPt>
            <c:idx val="4"/>
            <c:invertIfNegative val="0"/>
            <c:bubble3D val="0"/>
          </c:dPt>
          <c:dPt>
            <c:idx val="5"/>
            <c:invertIfNegative val="0"/>
            <c:bubble3D val="0"/>
          </c:dPt>
          <c:dPt>
            <c:idx val="6"/>
            <c:invertIfNegative val="0"/>
            <c:bubble3D val="0"/>
          </c:dPt>
          <c:dLbls>
            <c:dLbl>
              <c:idx val="0"/>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dLbl>
              <c:idx val="1"/>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5"/>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6"/>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s>
          <c:cat>
            <c:strRef>
              <c:f>'[Microsoft Word 内のグラフ.xlsx]アンケート【グラフ】 (miho家)'!$B$63:$B$68</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(miho家)'!$D$63:$D$68</c:f>
              <c:numCache>
                <c:formatCode>0.0%</c:formatCode>
                <c:ptCount val="6"/>
                <c:pt idx="0">
                  <c:v>8.4337349397590355e-002</c:v>
                </c:pt>
                <c:pt idx="1">
                  <c:v>0.17777777777777778</c:v>
                </c:pt>
                <c:pt idx="2">
                  <c:v>0.22950819672131148</c:v>
                </c:pt>
                <c:pt idx="3">
                  <c:v>0.25</c:v>
                </c:pt>
                <c:pt idx="4">
                  <c:v>0.45</c:v>
                </c:pt>
                <c:pt idx="5">
                  <c:v>0.30769230769230771</c:v>
                </c:pt>
              </c:numCache>
            </c:numRef>
          </c:val>
        </c:ser>
        <c:ser>
          <c:idx val="0"/>
          <c:order val="1"/>
          <c:tx>
            <c:v>利用していない</c:v>
          </c:tx>
          <c:spPr>
            <a:solidFill>
              <a:schemeClr val="accent2"/>
            </a:solid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chemeClr val="tx1"/>
                    </a:solidFill>
                  </a:defRPr>
                </a:pPr>
                <a:endParaRPr lang="ja-JP" altLang="en-US"/>
              </a:p>
            </c:txPr>
            <c:showLegendKey val="0"/>
            <c:showVal val="1"/>
            <c:showCatName val="0"/>
            <c:showSerName val="0"/>
            <c:showPercent val="0"/>
            <c:showBubbleSize val="0"/>
          </c:dLbls>
          <c:cat>
            <c:strRef>
              <c:f>'[Microsoft Word 内のグラフ.xlsx]アンケート【グラフ】 (miho家)'!$B$63:$B$68</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(miho家)'!$F$63:$F$68</c:f>
              <c:numCache>
                <c:formatCode>0.0%</c:formatCode>
                <c:ptCount val="6"/>
                <c:pt idx="0">
                  <c:v>0.91566265060240959</c:v>
                </c:pt>
                <c:pt idx="1">
                  <c:v>0.82222222222222219</c:v>
                </c:pt>
                <c:pt idx="2">
                  <c:v>0.77049180327868849</c:v>
                </c:pt>
                <c:pt idx="3">
                  <c:v>0.75</c:v>
                </c:pt>
                <c:pt idx="4">
                  <c:v>0.55000000000000004</c:v>
                </c:pt>
                <c:pt idx="5">
                  <c:v>0.69230769230769229</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100"/>
        <c:axId val="1"/>
        <c:axId val="2"/>
      </c:barChart>
      <c:catAx>
        <c:axId val="1"/>
        <c:scaling>
          <c:orientation val="minMax"/>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low"/>
        <c:txPr>
          <a:bodyPr horzOverflow="overflow" anchor="ctr" anchorCtr="1"/>
          <a:lstStyle/>
          <a:p>
            <a:pPr algn="ctr" rtl="0">
              <a:defRPr sz="1000">
                <a:solidFill>
                  <a:schemeClr val="tx1"/>
                </a:solidFill>
              </a:defRPr>
            </a:pPr>
            <a:endParaRPr lang="ja-JP" altLang="en-US"/>
          </a:p>
        </c:txPr>
        <c:crossAx val="1"/>
        <c:crosses val="autoZero"/>
        <c:crossBetween val="between"/>
      </c:valAx>
      <c:spPr>
        <a:noFill/>
        <a:ln w="25400">
          <a:noFill/>
        </a:ln>
      </c:spPr>
    </c:plotArea>
    <c:legend>
      <c:legendPos val="b"/>
      <c:layout>
        <c:manualLayout>
          <c:xMode val="edge"/>
          <c:yMode val="edge"/>
          <c:x val="0.2788216454892597"/>
          <c:y val="0.8945639390012956"/>
          <c:w val="0.44235651951448307"/>
          <c:h val="0.10543606099870427"/>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ea typeface="BIZ UDゴシック"/>
              </a:defRPr>
            </a:pPr>
            <a:r>
              <a:rPr lang="ja-JP" altLang="en-US" sz="1050" b="1" i="0" u="none" strike="noStrike" baseline="0">
                <a:solidFill>
                  <a:sysClr val="windowText" lastClr="000000"/>
                </a:solidFill>
                <a:ea typeface="BIZ UDゴシック"/>
              </a:rPr>
              <a:t>★</a:t>
            </a:r>
            <a:r>
              <a:rPr lang="en-US" altLang="ja-JP" sz="1050" b="1" i="0" u="none" strike="noStrike" baseline="0">
                <a:solidFill>
                  <a:sysClr val="windowText" lastClr="000000"/>
                </a:solidFill>
                <a:ea typeface="BIZ UDゴシック"/>
              </a:rPr>
              <a:t>【</a:t>
            </a:r>
            <a:r>
              <a:rPr lang="ja-JP" altLang="en-US" sz="1050" b="1" i="0" u="none" strike="noStrike" baseline="0">
                <a:solidFill>
                  <a:sysClr val="windowText" lastClr="000000"/>
                </a:solidFill>
                <a:ea typeface="BIZ UDゴシック"/>
              </a:rPr>
              <a:t>問</a:t>
            </a:r>
            <a:r>
              <a:rPr lang="en-US" altLang="ja-JP" sz="1050" b="1" i="0" u="none" strike="noStrike" baseline="0">
                <a:solidFill>
                  <a:sysClr val="windowText" lastClr="000000"/>
                </a:solidFill>
                <a:ea typeface="BIZ UDゴシック"/>
              </a:rPr>
              <a:t>18】</a:t>
            </a:r>
            <a:r>
              <a:rPr lang="ja-JP" altLang="en-US" sz="1050" b="1" i="0" u="none" strike="noStrike" baseline="0">
                <a:solidFill>
                  <a:sysClr val="windowText" lastClr="000000"/>
                </a:solidFill>
                <a:ea typeface="BIZ UDゴシック"/>
              </a:rPr>
              <a:t>地域子育て支援拠点事業の利用希望（年齢別）</a:t>
            </a:r>
            <a:endParaRPr lang="en-US" altLang="ja-JP" sz="1050" b="1" i="0" u="none" strike="noStrike" baseline="0">
              <a:solidFill>
                <a:sysClr val="windowText" lastClr="000000"/>
              </a:solidFill>
              <a:ea typeface="BIZ UDゴシック"/>
            </a:endParaRPr>
          </a:p>
        </c:rich>
      </c:tx>
      <c:layout>
        <c:manualLayout>
          <c:xMode val="edge"/>
          <c:yMode val="edge"/>
          <c:x val="0.13260047285806106"/>
          <c:y val="2.2641499956046165e-002"/>
        </c:manualLayout>
      </c:layout>
      <c:overlay val="0"/>
      <c:spPr>
        <a:ln w="9525">
          <a:solidFill>
            <a:schemeClr val="tx1"/>
          </a:solidFill>
        </a:ln>
      </c:spPr>
    </c:title>
    <c:autoTitleDeleted val="0"/>
    <c:plotArea>
      <c:layout>
        <c:manualLayout>
          <c:layoutTarget val="inner"/>
          <c:xMode val="edge"/>
          <c:yMode val="edge"/>
          <c:x val="0.13347773699106116"/>
          <c:y val="0.15448711486338537"/>
          <c:w val="0.80693064718261565"/>
          <c:h val="0.62993815725177016"/>
        </c:manualLayout>
      </c:layout>
      <c:barChart>
        <c:barDir val="bar"/>
        <c:grouping val="percentStacked"/>
        <c:varyColors val="0"/>
        <c:ser>
          <c:idx val="1"/>
          <c:order val="0"/>
          <c:tx>
            <c:strRef>
              <c:f>アンケート【グラフ】②!$C$92</c:f>
              <c:strCache>
                <c:ptCount val="1"/>
                <c:pt idx="0">
                  <c:v>今後利用したい</c:v>
                </c:pt>
              </c:strCache>
            </c:strRef>
          </c:tx>
          <c:spPr>
            <a:solidFill>
              <a:srgbClr val="0070C0"/>
            </a:solidFill>
            <a:ln>
              <a:solidFill>
                <a:schemeClr val="tx1"/>
              </a:solidFill>
            </a:ln>
          </c:spPr>
          <c:invertIfNegative val="0"/>
          <c:dPt>
            <c:idx val="0"/>
            <c:invertIfNegative val="0"/>
            <c:bubble3D val="0"/>
            <c:spPr>
              <a:solidFill>
                <a:srgbClr val="0070C0"/>
              </a:solidFill>
              <a:ln w="9525">
                <a:solidFill>
                  <a:schemeClr val="tx1"/>
                </a:solidFill>
              </a:ln>
            </c:spPr>
          </c:dPt>
          <c:dPt>
            <c:idx val="1"/>
            <c:invertIfNegative val="0"/>
            <c:bubble3D val="0"/>
            <c:spPr>
              <a:solidFill>
                <a:srgbClr val="0070C0"/>
              </a:solidFill>
              <a:ln w="9525">
                <a:solidFill>
                  <a:schemeClr val="tx1"/>
                </a:solidFill>
              </a:ln>
            </c:spPr>
          </c:dPt>
          <c:dPt>
            <c:idx val="2"/>
            <c:invertIfNegative val="0"/>
            <c:bubble3D val="0"/>
            <c:spPr>
              <a:solidFill>
                <a:srgbClr val="0070C0"/>
              </a:solidFill>
              <a:ln w="9525">
                <a:solidFill>
                  <a:schemeClr val="tx1"/>
                </a:solidFill>
              </a:ln>
            </c:spPr>
          </c:dPt>
          <c:dPt>
            <c:idx val="3"/>
            <c:invertIfNegative val="0"/>
            <c:bubble3D val="0"/>
          </c:dPt>
          <c:dPt>
            <c:idx val="4"/>
            <c:invertIfNegative val="0"/>
            <c:bubble3D val="0"/>
          </c:dPt>
          <c:dPt>
            <c:idx val="5"/>
            <c:invertIfNegative val="0"/>
            <c:bubble3D val="0"/>
          </c:dPt>
          <c:dPt>
            <c:idx val="6"/>
            <c:invertIfNegative val="0"/>
            <c:bubble3D val="0"/>
          </c:dPt>
          <c:dLbls>
            <c:dLbl>
              <c:idx val="0"/>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dLbl>
              <c:idx val="1"/>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5"/>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6"/>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s>
          <c:cat>
            <c:strRef>
              <c:f>アンケート【グラフ】②!$B$93:$B$98</c:f>
              <c:strCache>
                <c:ptCount val="6"/>
                <c:pt idx="0">
                  <c:v>５歳以上</c:v>
                </c:pt>
                <c:pt idx="1">
                  <c:v>４歳</c:v>
                </c:pt>
                <c:pt idx="2">
                  <c:v>３歳</c:v>
                </c:pt>
                <c:pt idx="3">
                  <c:v>２歳</c:v>
                </c:pt>
                <c:pt idx="4">
                  <c:v>１歳</c:v>
                </c:pt>
                <c:pt idx="5">
                  <c:v>０歳</c:v>
                </c:pt>
              </c:strCache>
            </c:strRef>
          </c:cat>
          <c:val>
            <c:numRef>
              <c:f>アンケート【グラフ】②!$D$93:$D$98</c:f>
              <c:numCache>
                <c:formatCode>0.0%</c:formatCode>
                <c:ptCount val="6"/>
                <c:pt idx="0">
                  <c:v>0.16867469879518071</c:v>
                </c:pt>
                <c:pt idx="1">
                  <c:v>0.26666666666666666</c:v>
                </c:pt>
                <c:pt idx="2">
                  <c:v>0.14754098360655737</c:v>
                </c:pt>
                <c:pt idx="3">
                  <c:v>0.32142857142857145</c:v>
                </c:pt>
                <c:pt idx="4">
                  <c:v>0.17499999999999999</c:v>
                </c:pt>
                <c:pt idx="5">
                  <c:v>0.42307692307692307</c:v>
                </c:pt>
              </c:numCache>
            </c:numRef>
          </c:val>
        </c:ser>
        <c:ser>
          <c:idx val="0"/>
          <c:order val="1"/>
          <c:tx>
            <c:strRef>
              <c:f>アンケート【グラフ】②!$E$92</c:f>
              <c:strCache>
                <c:ptCount val="1"/>
                <c:pt idx="0">
                  <c:v>利用日数を増やしたい</c:v>
                </c:pt>
              </c:strCache>
            </c:strRef>
          </c:tx>
          <c:spPr>
            <a:solidFill>
              <a:schemeClr val="accent2"/>
            </a:solid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1000" b="1" i="0" baseline="0">
                    <a:solidFill>
                      <a:schemeClr val="tx1"/>
                    </a:solidFill>
                  </a:defRPr>
                </a:pPr>
                <a:endParaRPr lang="ja-JP" altLang="en-US"/>
              </a:p>
            </c:txPr>
            <c:showLegendKey val="0"/>
            <c:showVal val="1"/>
            <c:showCatName val="0"/>
            <c:showSerName val="0"/>
            <c:showPercent val="0"/>
            <c:showBubbleSize val="0"/>
          </c:dLbls>
          <c:cat>
            <c:strRef>
              <c:f>アンケート【グラフ】②!$B$93:$B$98</c:f>
              <c:strCache>
                <c:ptCount val="6"/>
                <c:pt idx="0">
                  <c:v>５歳以上</c:v>
                </c:pt>
                <c:pt idx="1">
                  <c:v>４歳</c:v>
                </c:pt>
                <c:pt idx="2">
                  <c:v>３歳</c:v>
                </c:pt>
                <c:pt idx="3">
                  <c:v>２歳</c:v>
                </c:pt>
                <c:pt idx="4">
                  <c:v>１歳</c:v>
                </c:pt>
                <c:pt idx="5">
                  <c:v>０歳</c:v>
                </c:pt>
              </c:strCache>
            </c:strRef>
          </c:cat>
          <c:val>
            <c:numRef>
              <c:f>アンケート【グラフ】②!$F$93:$F$98</c:f>
              <c:numCache>
                <c:formatCode>0.0%</c:formatCode>
                <c:ptCount val="6"/>
                <c:pt idx="0">
                  <c:v>9.6385542168674704e-002</c:v>
                </c:pt>
                <c:pt idx="1">
                  <c:v>0.1111111111111111</c:v>
                </c:pt>
                <c:pt idx="2">
                  <c:v>0.11475409836065574</c:v>
                </c:pt>
                <c:pt idx="3">
                  <c:v>0.17857142857142858</c:v>
                </c:pt>
                <c:pt idx="4">
                  <c:v>0.1</c:v>
                </c:pt>
                <c:pt idx="5">
                  <c:v>0.23076923076923078</c:v>
                </c:pt>
              </c:numCache>
            </c:numRef>
          </c:val>
        </c:ser>
        <c:ser>
          <c:idx val="2"/>
          <c:order val="2"/>
          <c:tx>
            <c:strRef>
              <c:f>アンケート【グラフ】②!$G$92</c:f>
              <c:strCache>
                <c:ptCount val="1"/>
                <c:pt idx="0">
                  <c:v>増やさない・利用しない</c:v>
                </c:pt>
              </c:strCache>
            </c:strRef>
          </c:tx>
          <c:spPr>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1000" b="1" i="0" baseline="0">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val>
            <c:numRef>
              <c:f>アンケート【グラフ】②!$H$93:$H$98</c:f>
              <c:numCache>
                <c:formatCode>0.0%</c:formatCode>
                <c:ptCount val="6"/>
                <c:pt idx="0">
                  <c:v>0.73493975903614461</c:v>
                </c:pt>
                <c:pt idx="1">
                  <c:v>0.62222222222222223</c:v>
                </c:pt>
                <c:pt idx="2">
                  <c:v>0.73770491803278693</c:v>
                </c:pt>
                <c:pt idx="3">
                  <c:v>0.5</c:v>
                </c:pt>
                <c:pt idx="4">
                  <c:v>0.72499999999999998</c:v>
                </c:pt>
                <c:pt idx="5">
                  <c:v>0.34615384615384615</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100"/>
        <c:axId val="1"/>
        <c:axId val="2"/>
      </c:barChart>
      <c:catAx>
        <c:axId val="1"/>
        <c:scaling>
          <c:orientation val="minMax"/>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low"/>
        <c:txPr>
          <a:bodyPr horzOverflow="overflow" anchor="ctr" anchorCtr="1"/>
          <a:lstStyle/>
          <a:p>
            <a:pPr algn="ctr" rtl="0">
              <a:defRPr sz="1000">
                <a:solidFill>
                  <a:schemeClr val="tx1"/>
                </a:solidFill>
              </a:defRPr>
            </a:pPr>
            <a:endParaRPr lang="ja-JP" altLang="en-US"/>
          </a:p>
        </c:txPr>
        <c:crossAx val="1"/>
        <c:crosses val="autoZero"/>
        <c:crossBetween val="between"/>
      </c:valAx>
      <c:spPr>
        <a:noFill/>
        <a:ln w="25400">
          <a:noFill/>
        </a:ln>
      </c:spPr>
    </c:plotArea>
    <c:legend>
      <c:legendPos val="b"/>
      <c:layout>
        <c:manualLayout>
          <c:xMode val="edge"/>
          <c:yMode val="edge"/>
          <c:x val="4.9999905200869874e-002"/>
          <c:y val="0.88525842923480724"/>
          <c:w val="0.9"/>
          <c:h val="0.11474157076519281"/>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ea typeface="BIZ UDゴシック"/>
              </a:defRPr>
            </a:pPr>
            <a:r>
              <a:rPr lang="ja-JP" altLang="en-US" sz="1050" b="1" i="0" u="none" strike="noStrike" spc="-100" baseline="0">
                <a:solidFill>
                  <a:sysClr val="windowText" lastClr="000000"/>
                </a:solidFill>
                <a:ea typeface="BIZ UDゴシック"/>
              </a:rPr>
              <a:t>★</a:t>
            </a:r>
            <a:r>
              <a:rPr lang="en-US" altLang="ja-JP" sz="1050" b="1" i="0" u="none" strike="noStrike" spc="-100" baseline="0">
                <a:solidFill>
                  <a:sysClr val="windowText" lastClr="000000"/>
                </a:solidFill>
                <a:ea typeface="BIZ UDゴシック"/>
              </a:rPr>
              <a:t>【</a:t>
            </a:r>
            <a:r>
              <a:rPr lang="ja-JP" altLang="en-US" sz="1050" b="1" i="0" u="none" strike="noStrike" spc="-100" baseline="0">
                <a:solidFill>
                  <a:sysClr val="windowText" lastClr="000000"/>
                </a:solidFill>
                <a:ea typeface="BIZ UDゴシック"/>
              </a:rPr>
              <a:t>問</a:t>
            </a:r>
            <a:r>
              <a:rPr lang="en-US" altLang="ja-JP" sz="1050" b="1" i="0" u="none" strike="noStrike" spc="-100" baseline="0">
                <a:solidFill>
                  <a:sysClr val="windowText" lastClr="000000"/>
                </a:solidFill>
                <a:ea typeface="BIZ UDゴシック"/>
              </a:rPr>
              <a:t>20(1)】</a:t>
            </a:r>
            <a:r>
              <a:rPr lang="ja-JP" altLang="en-US" sz="1050" b="1" i="0" u="none" strike="noStrike" spc="-100" baseline="0">
                <a:solidFill>
                  <a:sysClr val="windowText" lastClr="000000"/>
                </a:solidFill>
                <a:ea typeface="BIZ UDゴシック"/>
              </a:rPr>
              <a:t>土曜日の定期的な教育・保育事業の利用希望（年齢別）</a:t>
            </a:r>
            <a:endParaRPr lang="en-US" altLang="ja-JP" sz="1050" b="1" i="0" u="none" strike="noStrike" spc="-100" baseline="0">
              <a:solidFill>
                <a:sysClr val="windowText" lastClr="000000"/>
              </a:solidFill>
              <a:ea typeface="BIZ UDゴシック"/>
            </a:endParaRPr>
          </a:p>
        </c:rich>
      </c:tx>
      <c:layout>
        <c:manualLayout>
          <c:xMode val="edge"/>
          <c:yMode val="edge"/>
          <c:x val="0.13190122895287909"/>
          <c:y val="3.4388855239248943e-002"/>
        </c:manualLayout>
      </c:layout>
      <c:overlay val="0"/>
      <c:spPr>
        <a:ln w="9525">
          <a:solidFill>
            <a:schemeClr val="tx1"/>
          </a:solidFill>
        </a:ln>
      </c:spPr>
    </c:title>
    <c:autoTitleDeleted val="0"/>
    <c:plotArea>
      <c:layout>
        <c:manualLayout>
          <c:layoutTarget val="inner"/>
          <c:xMode val="edge"/>
          <c:yMode val="edge"/>
          <c:x val="0.13347773766546331"/>
          <c:y val="0.17708616931358154"/>
          <c:w val="0.80693064718261565"/>
          <c:h val="0.65750158435267259"/>
        </c:manualLayout>
      </c:layout>
      <c:barChart>
        <c:barDir val="bar"/>
        <c:grouping val="percentStacked"/>
        <c:varyColors val="0"/>
        <c:ser>
          <c:idx val="1"/>
          <c:order val="0"/>
          <c:tx>
            <c:v>利用する必要なし</c:v>
          </c:tx>
          <c:spPr>
            <a:solidFill>
              <a:srgbClr val="00B0F0"/>
            </a:solidFill>
            <a:ln>
              <a:solidFill>
                <a:schemeClr val="tx1"/>
              </a:solidFill>
            </a:ln>
          </c:spPr>
          <c:invertIfNegative val="0"/>
          <c:dPt>
            <c:idx val="0"/>
            <c:invertIfNegative val="0"/>
            <c:bubble3D val="0"/>
            <c:spPr>
              <a:solidFill>
                <a:srgbClr val="00B0F0"/>
              </a:solidFill>
              <a:ln w="9525">
                <a:solidFill>
                  <a:schemeClr val="tx1"/>
                </a:solidFill>
              </a:ln>
            </c:spPr>
          </c:dPt>
          <c:dPt>
            <c:idx val="1"/>
            <c:invertIfNegative val="0"/>
            <c:bubble3D val="0"/>
            <c:spPr>
              <a:solidFill>
                <a:srgbClr val="00B0F0"/>
              </a:solidFill>
              <a:ln w="9525">
                <a:solidFill>
                  <a:schemeClr val="tx1"/>
                </a:solidFill>
              </a:ln>
            </c:spPr>
          </c:dPt>
          <c:dPt>
            <c:idx val="2"/>
            <c:invertIfNegative val="0"/>
            <c:bubble3D val="0"/>
            <c:spPr>
              <a:solidFill>
                <a:srgbClr val="00B0F0"/>
              </a:solidFill>
              <a:ln w="9525">
                <a:solidFill>
                  <a:schemeClr val="tx1"/>
                </a:solidFill>
              </a:ln>
            </c:spPr>
          </c:dPt>
          <c:dPt>
            <c:idx val="3"/>
            <c:invertIfNegative val="0"/>
            <c:bubble3D val="0"/>
          </c:dPt>
          <c:dPt>
            <c:idx val="4"/>
            <c:invertIfNegative val="0"/>
            <c:bubble3D val="0"/>
          </c:dPt>
          <c:dPt>
            <c:idx val="5"/>
            <c:invertIfNegative val="0"/>
            <c:bubble3D val="0"/>
          </c:dPt>
          <c:dPt>
            <c:idx val="6"/>
            <c:invertIfNegative val="0"/>
            <c:bubble3D val="0"/>
          </c:dPt>
          <c:dLbls>
            <c:dLbl>
              <c:idx val="0"/>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dLbl>
              <c:idx val="1"/>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5"/>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6"/>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s>
          <c:cat>
            <c:strRef>
              <c:f>'[Microsoft Word 内のグラフ.xlsx]アンケート【グラフ】 (miho家)'!$B$73:$B$78</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(miho家)'!$D$73:$D$78</c:f>
              <c:numCache>
                <c:formatCode>0.0%</c:formatCode>
                <c:ptCount val="6"/>
                <c:pt idx="0">
                  <c:v>0.63855421686746983</c:v>
                </c:pt>
                <c:pt idx="1">
                  <c:v>0.57777777777777772</c:v>
                </c:pt>
                <c:pt idx="2">
                  <c:v>0.44262295081967212</c:v>
                </c:pt>
                <c:pt idx="3">
                  <c:v>0.42857142857142855</c:v>
                </c:pt>
                <c:pt idx="4">
                  <c:v>0.57499999999999996</c:v>
                </c:pt>
                <c:pt idx="5">
                  <c:v>0.46153846153846156</c:v>
                </c:pt>
              </c:numCache>
            </c:numRef>
          </c:val>
        </c:ser>
        <c:ser>
          <c:idx val="0"/>
          <c:order val="1"/>
          <c:tx>
            <c:v>毎週利用したい</c:v>
          </c:tx>
          <c:spPr>
            <a:pattFill prst="pct25">
              <a:fgClr>
                <a:schemeClr val="accent1"/>
              </a:fgClr>
              <a:bgClr>
                <a:schemeClr val="bg1"/>
              </a:bgClr>
            </a:patt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dLbls>
          <c:cat>
            <c:strRef>
              <c:f>'[Microsoft Word 内のグラフ.xlsx]アンケート【グラフ】 (miho家)'!$B$73:$B$78</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(miho家)'!$F$73:$F$78</c:f>
              <c:numCache>
                <c:formatCode>0.0%</c:formatCode>
                <c:ptCount val="6"/>
                <c:pt idx="0">
                  <c:v>8.4337349397590355e-002</c:v>
                </c:pt>
                <c:pt idx="1">
                  <c:v>0.1111111111111111</c:v>
                </c:pt>
                <c:pt idx="2">
                  <c:v>0.16393442622950818</c:v>
                </c:pt>
                <c:pt idx="3">
                  <c:v>0.14285714285714285</c:v>
                </c:pt>
                <c:pt idx="4">
                  <c:v>7.4999999999999997e-002</c:v>
                </c:pt>
                <c:pt idx="5">
                  <c:v>0.15384615384615385</c:v>
                </c:pt>
              </c:numCache>
            </c:numRef>
          </c:val>
        </c:ser>
        <c:ser>
          <c:idx val="2"/>
          <c:order val="2"/>
          <c:tx>
            <c:v>週に１、２回利用したい</c:v>
          </c:tx>
          <c:spPr>
            <a:solidFill>
              <a:schemeClr val="accent3"/>
            </a:solid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dLbls>
          <c:val>
            <c:numRef>
              <c:f>'[Microsoft Word 内のグラフ.xlsx]アンケート【グラフ】 (miho家)'!$H$73:$H$78</c:f>
              <c:numCache>
                <c:formatCode>0.0%</c:formatCode>
                <c:ptCount val="6"/>
                <c:pt idx="0">
                  <c:v>0.27710843373493976</c:v>
                </c:pt>
                <c:pt idx="1">
                  <c:v>0.31111111111111112</c:v>
                </c:pt>
                <c:pt idx="2">
                  <c:v>0.39344262295081966</c:v>
                </c:pt>
                <c:pt idx="3">
                  <c:v>0.42857142857142855</c:v>
                </c:pt>
                <c:pt idx="4">
                  <c:v>0.35</c:v>
                </c:pt>
                <c:pt idx="5">
                  <c:v>0.38461538461538464</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100"/>
        <c:axId val="1"/>
        <c:axId val="2"/>
      </c:barChart>
      <c:catAx>
        <c:axId val="1"/>
        <c:scaling>
          <c:orientation val="minMax"/>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low"/>
        <c:txPr>
          <a:bodyPr horzOverflow="overflow" anchor="ctr" anchorCtr="1"/>
          <a:lstStyle/>
          <a:p>
            <a:pPr algn="ctr" rtl="0">
              <a:defRPr sz="1000">
                <a:solidFill>
                  <a:schemeClr val="tx1"/>
                </a:solidFill>
              </a:defRPr>
            </a:pPr>
            <a:endParaRPr lang="ja-JP" altLang="en-US"/>
          </a:p>
        </c:txPr>
        <c:crossAx val="1"/>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ea typeface="BIZ UDゴシック"/>
              </a:defRPr>
            </a:pPr>
            <a:r>
              <a:rPr lang="ja-JP" altLang="en-US" sz="1050" b="1" i="0" u="none" strike="noStrike" spc="-130" baseline="0">
                <a:solidFill>
                  <a:sysClr val="windowText" lastClr="000000"/>
                </a:solidFill>
                <a:ea typeface="BIZ UDゴシック"/>
              </a:rPr>
              <a:t>★</a:t>
            </a:r>
            <a:r>
              <a:rPr lang="en-US" altLang="ja-JP" sz="1050" b="1" i="0" u="none" strike="noStrike" spc="-130" baseline="0">
                <a:solidFill>
                  <a:sysClr val="windowText" lastClr="000000"/>
                </a:solidFill>
                <a:ea typeface="BIZ UDゴシック"/>
              </a:rPr>
              <a:t>【</a:t>
            </a:r>
            <a:r>
              <a:rPr lang="ja-JP" altLang="en-US" sz="1050" b="1" i="0" u="none" strike="noStrike" spc="-130" baseline="0">
                <a:solidFill>
                  <a:sysClr val="windowText" lastClr="000000"/>
                </a:solidFill>
                <a:ea typeface="BIZ UDゴシック"/>
              </a:rPr>
              <a:t>問</a:t>
            </a:r>
            <a:r>
              <a:rPr lang="en-US" altLang="ja-JP" sz="1050" b="1" i="0" u="none" strike="noStrike" spc="-130" baseline="0">
                <a:solidFill>
                  <a:sysClr val="windowText" lastClr="000000"/>
                </a:solidFill>
                <a:ea typeface="BIZ UDゴシック"/>
              </a:rPr>
              <a:t>20(2)】</a:t>
            </a:r>
            <a:r>
              <a:rPr lang="ja-JP" altLang="en-US" sz="1050" b="1" i="0" u="none" strike="noStrike" spc="-130" baseline="0">
                <a:solidFill>
                  <a:sysClr val="windowText" lastClr="000000"/>
                </a:solidFill>
                <a:ea typeface="BIZ UDゴシック"/>
              </a:rPr>
              <a:t>日曜日・祝日の定期的な教育・保育事業の利用希望（年齢別）</a:t>
            </a:r>
            <a:endParaRPr lang="en-US" altLang="ja-JP" sz="1050" b="1" i="0" u="none" strike="noStrike" spc="-130" baseline="0">
              <a:solidFill>
                <a:sysClr val="windowText" lastClr="000000"/>
              </a:solidFill>
              <a:ea typeface="BIZ UDゴシック"/>
            </a:endParaRPr>
          </a:p>
        </c:rich>
      </c:tx>
      <c:layout>
        <c:manualLayout>
          <c:xMode val="edge"/>
          <c:yMode val="edge"/>
          <c:x val="0.13260032026682586"/>
          <c:y val="2.2641290441709861e-002"/>
        </c:manualLayout>
      </c:layout>
      <c:overlay val="0"/>
      <c:spPr>
        <a:ln w="9525">
          <a:solidFill>
            <a:schemeClr val="tx1"/>
          </a:solidFill>
        </a:ln>
      </c:spPr>
    </c:title>
    <c:autoTitleDeleted val="0"/>
    <c:plotArea>
      <c:layout>
        <c:manualLayout>
          <c:layoutTarget val="inner"/>
          <c:xMode val="edge"/>
          <c:yMode val="edge"/>
          <c:x val="0.13347773699106116"/>
          <c:y val="0.15448711486338537"/>
          <c:w val="0.80693064718261565"/>
          <c:h val="0.58859468147876859"/>
        </c:manualLayout>
      </c:layout>
      <c:barChart>
        <c:barDir val="bar"/>
        <c:grouping val="percentStacked"/>
        <c:varyColors val="0"/>
        <c:ser>
          <c:idx val="1"/>
          <c:order val="0"/>
          <c:tx>
            <c:v>利用する必要なし</c:v>
          </c:tx>
          <c:spPr>
            <a:solidFill>
              <a:srgbClr val="00B0F0"/>
            </a:solidFill>
            <a:ln>
              <a:solidFill>
                <a:schemeClr val="tx1"/>
              </a:solidFill>
            </a:ln>
          </c:spPr>
          <c:invertIfNegative val="0"/>
          <c:dPt>
            <c:idx val="0"/>
            <c:invertIfNegative val="0"/>
            <c:bubble3D val="0"/>
            <c:spPr>
              <a:solidFill>
                <a:srgbClr val="00B0F0"/>
              </a:solidFill>
              <a:ln w="9525">
                <a:solidFill>
                  <a:schemeClr val="tx1"/>
                </a:solidFill>
              </a:ln>
            </c:spPr>
          </c:dPt>
          <c:dPt>
            <c:idx val="1"/>
            <c:invertIfNegative val="0"/>
            <c:bubble3D val="0"/>
            <c:spPr>
              <a:solidFill>
                <a:srgbClr val="00B0F0"/>
              </a:solidFill>
              <a:ln w="9525">
                <a:solidFill>
                  <a:schemeClr val="tx1"/>
                </a:solidFill>
              </a:ln>
            </c:spPr>
          </c:dPt>
          <c:dPt>
            <c:idx val="2"/>
            <c:invertIfNegative val="0"/>
            <c:bubble3D val="0"/>
            <c:spPr>
              <a:solidFill>
                <a:srgbClr val="00B0F0"/>
              </a:solidFill>
              <a:ln w="9525">
                <a:solidFill>
                  <a:schemeClr val="tx1"/>
                </a:solidFill>
              </a:ln>
            </c:spPr>
          </c:dPt>
          <c:dPt>
            <c:idx val="3"/>
            <c:invertIfNegative val="0"/>
            <c:bubble3D val="0"/>
          </c:dPt>
          <c:dPt>
            <c:idx val="4"/>
            <c:invertIfNegative val="0"/>
            <c:bubble3D val="0"/>
          </c:dPt>
          <c:dPt>
            <c:idx val="5"/>
            <c:invertIfNegative val="0"/>
            <c:bubble3D val="0"/>
          </c:dPt>
          <c:dPt>
            <c:idx val="6"/>
            <c:invertIfNegative val="0"/>
            <c:bubble3D val="0"/>
          </c:dPt>
          <c:dLbls>
            <c:dLbl>
              <c:idx val="0"/>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dLbl>
              <c:idx val="1"/>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4"/>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5"/>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6"/>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s>
          <c:cat>
            <c:strRef>
              <c:f>'[Microsoft Word 内のグラフ.xlsx]アンケート【グラフ】 (miho家)'!$B$82:$B$87</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(miho家)'!$D$82:$D$87</c:f>
              <c:numCache>
                <c:formatCode>0.0%</c:formatCode>
                <c:ptCount val="6"/>
                <c:pt idx="0">
                  <c:v>0.85542168674698793</c:v>
                </c:pt>
                <c:pt idx="1">
                  <c:v>0.73333333333333328</c:v>
                </c:pt>
                <c:pt idx="2">
                  <c:v>0.75409836065573765</c:v>
                </c:pt>
                <c:pt idx="3">
                  <c:v>0.6071428571428571</c:v>
                </c:pt>
                <c:pt idx="4">
                  <c:v>0.8</c:v>
                </c:pt>
                <c:pt idx="5">
                  <c:v>0.73076923076923073</c:v>
                </c:pt>
              </c:numCache>
            </c:numRef>
          </c:val>
        </c:ser>
        <c:ser>
          <c:idx val="0"/>
          <c:order val="1"/>
          <c:tx>
            <c:v>毎週利用したい</c:v>
          </c:tx>
          <c:spPr>
            <a:pattFill prst="pct25">
              <a:fgClr>
                <a:schemeClr val="accent1"/>
              </a:fgClr>
              <a:bgClr>
                <a:schemeClr val="bg1"/>
              </a:bgClr>
            </a:patt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dLbls>
          <c:cat>
            <c:strRef>
              <c:f>'[Microsoft Word 内のグラフ.xlsx]アンケート【グラフ】 (miho家)'!$B$82:$B$87</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(miho家)'!$F$82:$F$87</c:f>
              <c:numCache>
                <c:formatCode>0.0%</c:formatCode>
                <c:ptCount val="6"/>
                <c:pt idx="0">
                  <c:v>2.4096385542168676e-002</c:v>
                </c:pt>
                <c:pt idx="1">
                  <c:v>2.2222222222222223e-002</c:v>
                </c:pt>
                <c:pt idx="2">
                  <c:v>0</c:v>
                </c:pt>
                <c:pt idx="3">
                  <c:v>3.5714285714285712e-002</c:v>
                </c:pt>
                <c:pt idx="4">
                  <c:v>2.5000000000000001e-002</c:v>
                </c:pt>
                <c:pt idx="5">
                  <c:v>3.8461538461538464e-002</c:v>
                </c:pt>
              </c:numCache>
            </c:numRef>
          </c:val>
        </c:ser>
        <c:ser>
          <c:idx val="2"/>
          <c:order val="2"/>
          <c:tx>
            <c:v>週に１、２回利用したい</c:v>
          </c:tx>
          <c:spPr>
            <a:solidFill>
              <a:schemeClr val="accent3"/>
            </a:solidFill>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ysClr val="windowText" lastClr="000000"/>
                    </a:solidFill>
                  </a:defRPr>
                </a:pPr>
                <a:endParaRPr lang="ja-JP" altLang="en-US"/>
              </a:p>
            </c:txPr>
            <c:showLegendKey val="0"/>
            <c:showVal val="1"/>
            <c:showCatName val="0"/>
            <c:showSerName val="0"/>
            <c:showPercent val="0"/>
            <c:showBubbleSize val="0"/>
          </c:dLbls>
          <c:cat>
            <c:strRef>
              <c:f>'[Microsoft Word 内のグラフ.xlsx]アンケート【グラフ】 (miho家)'!$B$82:$B$87</c:f>
              <c:strCache>
                <c:ptCount val="6"/>
                <c:pt idx="0">
                  <c:v>５歳以上</c:v>
                </c:pt>
                <c:pt idx="1">
                  <c:v>４歳</c:v>
                </c:pt>
                <c:pt idx="2">
                  <c:v>３歳</c:v>
                </c:pt>
                <c:pt idx="3">
                  <c:v>２歳</c:v>
                </c:pt>
                <c:pt idx="4">
                  <c:v>１歳</c:v>
                </c:pt>
                <c:pt idx="5">
                  <c:v>０歳</c:v>
                </c:pt>
              </c:strCache>
            </c:strRef>
          </c:cat>
          <c:val>
            <c:numRef>
              <c:f>'[Microsoft Word 内のグラフ.xlsx]アンケート【グラフ】 (miho家)'!$H$82:$H$87</c:f>
              <c:numCache>
                <c:formatCode>0.0%</c:formatCode>
                <c:ptCount val="6"/>
                <c:pt idx="0">
                  <c:v>0.12048192771084337</c:v>
                </c:pt>
                <c:pt idx="1">
                  <c:v>0.24444444444444444</c:v>
                </c:pt>
                <c:pt idx="2">
                  <c:v>0.24590163934426229</c:v>
                </c:pt>
                <c:pt idx="3">
                  <c:v>0.35714285714285715</c:v>
                </c:pt>
                <c:pt idx="4">
                  <c:v>0.17499999999999999</c:v>
                </c:pt>
                <c:pt idx="5">
                  <c:v>0.23076923076923078</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89"/>
        <c:overlap val="100"/>
        <c:axId val="1"/>
        <c:axId val="2"/>
      </c:barChart>
      <c:catAx>
        <c:axId val="1"/>
        <c:scaling>
          <c:orientation val="minMax"/>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low"/>
        <c:txPr>
          <a:bodyPr horzOverflow="overflow" anchor="ctr" anchorCtr="1"/>
          <a:lstStyle/>
          <a:p>
            <a:pPr algn="ctr" rtl="0">
              <a:defRPr sz="1000">
                <a:solidFill>
                  <a:schemeClr val="tx1"/>
                </a:solidFill>
              </a:defRPr>
            </a:pPr>
            <a:endParaRPr lang="ja-JP" altLang="en-US"/>
          </a:p>
        </c:txPr>
        <c:crossAx val="1"/>
        <c:crosses val="autoZero"/>
        <c:crossBetween val="between"/>
      </c:valAx>
      <c:spPr>
        <a:noFill/>
        <a:ln w="25400">
          <a:noFill/>
        </a:ln>
      </c:spPr>
    </c:plotArea>
    <c:legend>
      <c:legendPos val="b"/>
      <c:layout>
        <c:manualLayout>
          <c:xMode val="edge"/>
          <c:yMode val="edge"/>
          <c:x val="7.1963008234079043e-002"/>
          <c:y val="0.90044483483389282"/>
          <c:w val="0.85126050579417645"/>
          <c:h val="9.9555165166107226e-002"/>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a:t>
            </a:r>
            <a:r>
              <a:rPr lang="ja-JP" altLang="en-US" sz="1050" b="1" i="0" u="none" strike="noStrike" kern="1200" spc="0" baseline="0">
                <a:solidFill>
                  <a:sysClr val="windowText" lastClr="000000"/>
                </a:solidFill>
                <a:latin typeface="+mn-lt"/>
                <a:ea typeface="BIZ UDゴシック"/>
                <a:cs typeface="+mn-cs"/>
              </a:rPr>
              <a:t>家族の居住地区</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3688533013"/>
          <c:y val="2.2184622688680912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1"/>
          </c:dPt>
          <c:dLbls>
            <c:dLbl>
              <c:idx val="0"/>
              <c:layout>
                <c:manualLayout>
                  <c:x val="-2.1945587460664027e-002"/>
                  <c:y val="0.12121438169511108"/>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34700637735020218"/>
                      <c:h val="0.28760979040299384"/>
                    </c:manualLayout>
                  </c15:layout>
                </c:ext>
              </c:extLst>
            </c:dLbl>
            <c:dLbl>
              <c:idx val="1"/>
              <c:layout>
                <c:manualLayout>
                  <c:x val="-2.831031798656557e-003"/>
                  <c:y val="-8.4522669806307349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43987046059522789"/>
                      <c:h val="0.28441106120591536"/>
                    </c:manualLayout>
                  </c15:layout>
                </c:ext>
              </c:extLst>
            </c:dLbl>
            <c:dLbl>
              <c:idx val="2"/>
              <c:layout>
                <c:manualLayout>
                  <c:x val="-3.3210905142176221e-002"/>
                  <c:y val="0.21747478258423636"/>
                </c:manualLayout>
              </c:layout>
              <c:tx>
                <c:rich>
                  <a:bodyPr>
                    <a:sp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船岡地域
</a:t>
                    </a:r>
                    <a:r>
                      <a:rPr lang="en-US" altLang="ja-JP" sz="900" b="1" i="0" u="none" strike="noStrike" kern="1200" baseline="0">
                        <a:solidFill>
                          <a:sysClr val="windowText" lastClr="000000"/>
                        </a:solidFill>
                        <a:latin typeface="+mn-lt"/>
                        <a:ea typeface="+mn-ea"/>
                        <a:cs typeface="+mn-cs"/>
                      </a:rPr>
                      <a:t>15.9%</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dLbl>
              <c:idx val="3"/>
              <c:layout>
                <c:manualLayout>
                  <c:x val="-0.17736596803797772"/>
                  <c:y val="0.166444738674138"/>
                </c:manualLayout>
              </c:layout>
              <c:tx>
                <c:rich>
                  <a:bodyPr>
                    <a:sp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八東地域
</a:t>
                    </a:r>
                    <a:r>
                      <a:rPr lang="en-US" altLang="ja-JP" sz="900" b="1" i="0" u="none" strike="noStrike" kern="1200" baseline="0">
                        <a:solidFill>
                          <a:sysClr val="windowText" lastClr="000000"/>
                        </a:solidFill>
                        <a:latin typeface="+mn-lt"/>
                        <a:ea typeface="+mn-ea"/>
                        <a:cs typeface="+mn-cs"/>
                      </a:rPr>
                      <a:t>13.8%</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dLbl>
              <c:idx val="4"/>
              <c:layout>
                <c:manualLayout>
                  <c:x val="-0.20747524980430077"/>
                  <c:y val="4.3707052747438829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(2)'!$B$5:$B$8</c:f>
              <c:strCache>
                <c:ptCount val="4"/>
                <c:pt idx="0">
                  <c:v>郡家東小学校区</c:v>
                </c:pt>
                <c:pt idx="1">
                  <c:v>郡家西小学校区</c:v>
                </c:pt>
                <c:pt idx="2">
                  <c:v>船岡地区</c:v>
                </c:pt>
                <c:pt idx="3">
                  <c:v>八東地区</c:v>
                </c:pt>
              </c:strCache>
            </c:strRef>
          </c:cat>
          <c:val>
            <c:numRef>
              <c:f>'アンケート【グラフ】 (2)'!$D$5:$D$8</c:f>
              <c:numCache>
                <c:formatCode>0.0%</c:formatCode>
                <c:ptCount val="4"/>
                <c:pt idx="0">
                  <c:v>0.17314487632508835</c:v>
                </c:pt>
                <c:pt idx="1">
                  <c:v>0.53003533568904593</c:v>
                </c:pt>
                <c:pt idx="2">
                  <c:v>0.15901060070671377</c:v>
                </c:pt>
                <c:pt idx="3">
                  <c:v>0.13780918727915195</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BIZ UDゴシック"/>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22】</a:t>
            </a:r>
            <a:r>
              <a:rPr lang="ja-JP" altLang="en-US" sz="1050" b="1" i="0" u="none" strike="noStrike" kern="1200" spc="0" baseline="0">
                <a:solidFill>
                  <a:sysClr val="windowText" lastClr="000000"/>
                </a:solidFill>
                <a:latin typeface="+mn-lt"/>
                <a:ea typeface="BIZ UDゴシック"/>
                <a:cs typeface="+mn-cs"/>
              </a:rPr>
              <a:t>平日の教育・保育を利用できなかったことが</a:t>
            </a:r>
            <a:endParaRPr lang="ja-JP" altLang="en-US" sz="1050" b="1" i="0" u="none" strike="noStrike" kern="1200" spc="0" baseline="0">
              <a:solidFill>
                <a:schemeClr val="tx1">
                  <a:lumMod val="65000"/>
                  <a:lumOff val="35000"/>
                </a:schemeClr>
              </a:solidFill>
              <a:latin typeface="+mn-lt"/>
              <a:ea typeface="BIZ UDゴシック"/>
              <a:cs typeface="+mn-cs"/>
            </a:endParaRPr>
          </a:p>
        </c:rich>
      </c:tx>
      <c:layout>
        <c:manualLayout>
          <c:xMode val="edge"/>
          <c:yMode val="edge"/>
          <c:x val="0.12813337730359609"/>
          <c:y val="2.2184816146196763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tx>
            <c:v>割合</c:v>
          </c:tx>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Lbls>
            <c:dLbl>
              <c:idx val="0"/>
              <c:layout>
                <c:manualLayout>
                  <c:x val="0.17453081023099951"/>
                  <c:y val="-0.26156098908689046"/>
                </c:manualLayout>
              </c:layout>
              <c:spPr>
                <a:noFill/>
                <a:ln w="25400">
                  <a:noFill/>
                </a:ln>
              </c:spPr>
              <c:txPr>
                <a:bodyPr wrap="square" lIns="38100" tIns="19050" rIns="38100" bIns="19050">
                  <a:noAutofit/>
                </a:bodyPr>
                <a:lstStyle/>
                <a:p>
                  <a:pPr>
                    <a:defRPr sz="900" b="1" i="0" u="none" strike="noStrike" kern="1200" baseline="0">
                      <a:solidFill>
                        <a:schemeClr val="tx1">
                          <a:lumMod val="75000"/>
                          <a:lumOff val="25000"/>
                        </a:schemeClr>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7363785223049649"/>
                      <c:h val="0.22380991849702997"/>
                    </c:manualLayout>
                  </c15:layout>
                </c:ext>
              </c:extLst>
            </c:dLbl>
            <c:dLbl>
              <c:idx val="1"/>
              <c:layout>
                <c:manualLayout>
                  <c:x val="-0.20855908834180537"/>
                  <c:y val="0.24342588755352951"/>
                </c:manualLayout>
              </c:layout>
              <c:spPr>
                <a:noFill/>
                <a:ln w="25400">
                  <a:noFill/>
                </a:ln>
              </c:spPr>
              <c:txPr>
                <a:bodyPr wrap="square" lIns="38100" tIns="19050" rIns="38100" bIns="19050">
                  <a:noAutofit/>
                </a:bodyPr>
                <a:lstStyle/>
                <a:p>
                  <a:pPr>
                    <a:defRPr sz="900" b="1" i="0" u="none" strike="noStrike" kern="1200" baseline="0">
                      <a:solidFill>
                        <a:schemeClr val="tx1">
                          <a:lumMod val="75000"/>
                          <a:lumOff val="25000"/>
                        </a:schemeClr>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3366196314068335"/>
                      <c:h val="0.24613344384583505"/>
                    </c:manualLayout>
                  </c15:layout>
                </c:ext>
              </c:extLst>
            </c:dLbl>
            <c:dLbl>
              <c:idx val="2"/>
              <c:layout>
                <c:manualLayout>
                  <c:x val="-3.3210905142176221e-002"/>
                  <c:y val="0.21747478258423636"/>
                </c:manualLayout>
              </c:layout>
              <c:spPr>
                <a:noFill/>
                <a:ln w="25400">
                  <a:noFill/>
                </a:ln>
              </c:spPr>
              <c:txPr>
                <a:bodyPr>
                  <a:spAutoFit/>
                </a:bodyPr>
                <a:lstStyle/>
                <a:p>
                  <a:pPr>
                    <a:defRPr sz="900" b="1" i="0" u="none" strike="noStrike" kern="1200" baseline="0">
                      <a:solidFill>
                        <a:schemeClr val="tx1">
                          <a:lumMod val="75000"/>
                          <a:lumOff val="25000"/>
                        </a:schemeClr>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chemeClr val="tx1">
                        <a:lumMod val="75000"/>
                        <a:lumOff val="25000"/>
                      </a:schemeClr>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③'!$B$5:$B$6</c:f>
              <c:strCache>
                <c:ptCount val="2"/>
                <c:pt idx="0">
                  <c:v>あった</c:v>
                </c:pt>
                <c:pt idx="1">
                  <c:v>なかった</c:v>
                </c:pt>
              </c:strCache>
            </c:strRef>
          </c:cat>
          <c:val>
            <c:numRef>
              <c:f>'アンケート【グラフ】 ③'!$D$5:$D$6</c:f>
              <c:numCache>
                <c:formatCode>0.0%</c:formatCode>
                <c:ptCount val="2"/>
                <c:pt idx="0">
                  <c:v>0.8928571428571429</c:v>
                </c:pt>
                <c:pt idx="1">
                  <c:v>0.10714285714285714</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chemeClr val="tx1">
                    <a:lumMod val="65000"/>
                    <a:lumOff val="35000"/>
                  </a:schemeClr>
                </a:solidFill>
                <a:latin typeface="+mn-lt"/>
                <a:ea typeface="BIZ UDゴシック"/>
                <a:cs typeface="+mn-cs"/>
              </a:rPr>
              <a:t>★</a:t>
            </a:r>
            <a:r>
              <a:rPr lang="en-US" altLang="ja-JP" sz="1050" b="1" i="0" u="none" strike="noStrike" kern="1200" spc="0" baseline="0">
                <a:solidFill>
                  <a:schemeClr val="tx1">
                    <a:lumMod val="65000"/>
                    <a:lumOff val="35000"/>
                  </a:schemeClr>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22-2】</a:t>
            </a:r>
            <a:r>
              <a:rPr lang="ja-JP" altLang="en-US" sz="1050" b="1" i="0" u="none" strike="noStrike" kern="1200" spc="0" baseline="0">
                <a:solidFill>
                  <a:sysClr val="windowText" lastClr="000000"/>
                </a:solidFill>
                <a:latin typeface="+mn-lt"/>
                <a:ea typeface="BIZ UDゴシック"/>
                <a:cs typeface="+mn-cs"/>
              </a:rPr>
              <a:t>父母が休んだ際の病児・病後児保育の利用希望</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48892102341"/>
          <c:y val="2.2184816146196763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Lbls>
            <c:dLbl>
              <c:idx val="0"/>
              <c:layout>
                <c:manualLayout>
                  <c:x val="5.0877271150159838e-002"/>
                  <c:y val="1.9144532770724233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9186737222499243"/>
                      <c:h val="0.31312813171080883"/>
                    </c:manualLayout>
                  </c15:layout>
                </c:ext>
              </c:extLst>
            </c:dLbl>
            <c:dLbl>
              <c:idx val="1"/>
              <c:layout>
                <c:manualLayout>
                  <c:x val="1.8361264317038627e-002"/>
                  <c:y val="-6.9516884552110414e-002"/>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利用したいとは思わなかった
</a:t>
                    </a:r>
                    <a:fld id="{3981EE6C-D767-40C0-AF63-2CAA4888987B}" type="VALUE">
                      <a:rPr lang="en-US" altLang="ja-JP" sz="900" b="1" i="0" u="none" strike="noStrike" kern="1200" baseline="0">
                        <a:solidFill>
                          <a:sysClr val="windowText" lastClr="000000"/>
                        </a:solidFill>
                        <a:latin typeface="+mn-lt"/>
                        <a:ea typeface="+mn-ea"/>
                        <a:cs typeface="+mn-cs"/>
                      </a:rPr>
                      <a:t>[値]</a:t>
                    </a:fld>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38208068922759569"/>
                      <c:h val="0.40562307701967876"/>
                    </c:manualLayout>
                  </c15:layout>
                </c:ext>
              </c:extLst>
            </c:dLbl>
            <c:dLbl>
              <c:idx val="2"/>
              <c:layout>
                <c:manualLayout>
                  <c:x val="-3.3210905142176221e-002"/>
                  <c:y val="0.21747478258423636"/>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③'!$B$34:$B$35</c:f>
              <c:strCache>
                <c:ptCount val="2"/>
                <c:pt idx="0">
                  <c:v>利用したいと思った</c:v>
                </c:pt>
                <c:pt idx="1">
                  <c:v>使用したいとは思わなかった</c:v>
                </c:pt>
              </c:strCache>
            </c:strRef>
          </c:cat>
          <c:val>
            <c:numRef>
              <c:f>'アンケート【グラフ】 ③'!$D$34:$D$35</c:f>
              <c:numCache>
                <c:formatCode>0.0%</c:formatCode>
                <c:ptCount val="2"/>
                <c:pt idx="0">
                  <c:v>0.47282608695652173</c:v>
                </c:pt>
                <c:pt idx="1">
                  <c:v>0.52717391304347827</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22-1】</a:t>
            </a:r>
            <a:r>
              <a:rPr lang="ja-JP" altLang="en-US" sz="1050" b="1" i="0" u="none" strike="noStrike" kern="1200" spc="0" baseline="0">
                <a:solidFill>
                  <a:sysClr val="windowText" lastClr="000000"/>
                </a:solidFill>
                <a:latin typeface="+mn-lt"/>
                <a:ea typeface="BIZ UDゴシック"/>
                <a:cs typeface="+mn-cs"/>
              </a:rPr>
              <a:t>あった時の対処方法（複数回答・</a:t>
            </a:r>
            <a:r>
              <a:rPr lang="en-US" altLang="ja-JP" sz="1050" b="1" i="0" u="none" strike="noStrike" kern="1200" spc="0" baseline="0">
                <a:solidFill>
                  <a:sysClr val="windowText" lastClr="000000"/>
                </a:solidFill>
                <a:latin typeface="+mn-lt"/>
                <a:ea typeface="BIZ UDゴシック"/>
                <a:cs typeface="+mn-cs"/>
              </a:rPr>
              <a:t>N=200</a:t>
            </a:r>
            <a:r>
              <a:rPr lang="ja-JP" altLang="en-US" sz="1050" b="1" i="0" u="none" strike="noStrike" kern="1200" spc="0" baseline="0">
                <a:solidFill>
                  <a:sysClr val="windowText" lastClr="000000"/>
                </a:solidFill>
                <a:latin typeface="+mn-lt"/>
                <a:ea typeface="BIZ UDゴシック"/>
                <a:cs typeface="+mn-cs"/>
              </a:rPr>
              <a:t>）</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4824839648"/>
          <c:y val="2.2184701139161728e-002"/>
        </c:manualLayout>
      </c:layout>
      <c:overlay val="0"/>
      <c:spPr>
        <a:noFill/>
        <a:ln w="9525">
          <a:solidFill>
            <a:schemeClr val="tx1"/>
          </a:solidFill>
        </a:ln>
      </c:spPr>
    </c:title>
    <c:autoTitleDeleted val="0"/>
    <c:plotArea>
      <c:layout>
        <c:manualLayout>
          <c:layoutTarget val="inner"/>
          <c:xMode val="edge"/>
          <c:yMode val="edge"/>
          <c:x val="0.34630294878620599"/>
          <c:y val="0.15930285692705676"/>
          <c:w val="0.59412409747713923"/>
          <c:h val="0.69513470493607654"/>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③'!$B$10:$B$18</c:f>
              <c:strCache>
                <c:ptCount val="9"/>
                <c:pt idx="0">
                  <c:v>父親が休んだ</c:v>
                </c:pt>
                <c:pt idx="1">
                  <c:v>母親が休んだ</c:v>
                </c:pt>
                <c:pt idx="2">
                  <c:v>親族・知人が対応</c:v>
                </c:pt>
                <c:pt idx="3">
                  <c:v>就労してない方の父母</c:v>
                </c:pt>
                <c:pt idx="4">
                  <c:v>病児・病後児保育</c:v>
                </c:pt>
                <c:pt idx="5">
                  <c:v>ベビーシッター</c:v>
                </c:pt>
                <c:pt idx="6">
                  <c:v>ファミリーサポートセンター</c:v>
                </c:pt>
                <c:pt idx="7">
                  <c:v>子どもだけで留守番</c:v>
                </c:pt>
                <c:pt idx="8">
                  <c:v>その他</c:v>
                </c:pt>
              </c:strCache>
            </c:strRef>
          </c:cat>
          <c:val>
            <c:numRef>
              <c:f>'アンケート【グラフ】 ③'!$D$10:$D$18</c:f>
              <c:numCache>
                <c:formatCode>0.0%</c:formatCode>
                <c:ptCount val="9"/>
                <c:pt idx="0">
                  <c:v>0.44500000000000001</c:v>
                </c:pt>
                <c:pt idx="1">
                  <c:v>0.89500000000000002</c:v>
                </c:pt>
                <c:pt idx="2">
                  <c:v>0.56999999999999995</c:v>
                </c:pt>
                <c:pt idx="3">
                  <c:v>0.48499999999999999</c:v>
                </c:pt>
                <c:pt idx="4">
                  <c:v>0.1</c:v>
                </c:pt>
                <c:pt idx="5">
                  <c:v>0</c:v>
                </c:pt>
                <c:pt idx="6">
                  <c:v>1.e-002</c:v>
                </c:pt>
                <c:pt idx="7">
                  <c:v>2.5000000000000001e-002</c:v>
                </c:pt>
                <c:pt idx="8">
                  <c:v>1.4999999999999999e-002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63"/>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22-2】</a:t>
            </a:r>
            <a:r>
              <a:rPr lang="ja-JP" altLang="en-US" sz="1050" b="1" i="0" u="none" strike="noStrike" kern="1200" spc="0" baseline="0">
                <a:solidFill>
                  <a:sysClr val="windowText" lastClr="000000"/>
                </a:solidFill>
                <a:latin typeface="+mn-lt"/>
                <a:ea typeface="BIZ UDゴシック"/>
                <a:cs typeface="+mn-cs"/>
              </a:rPr>
              <a:t>利用希望日数（</a:t>
            </a:r>
            <a:r>
              <a:rPr lang="en-US" altLang="ja-JP" sz="1050" b="1" i="0" u="none" strike="noStrike" kern="1200" spc="0" baseline="0">
                <a:solidFill>
                  <a:sysClr val="windowText" lastClr="000000"/>
                </a:solidFill>
                <a:latin typeface="+mn-lt"/>
                <a:ea typeface="BIZ UDゴシック"/>
                <a:cs typeface="+mn-cs"/>
              </a:rPr>
              <a:t>N=87</a:t>
            </a:r>
            <a:r>
              <a:rPr lang="ja-JP" altLang="en-US" sz="1050" b="1" i="0" u="none" strike="noStrike" kern="1200" spc="0" baseline="0">
                <a:solidFill>
                  <a:sysClr val="windowText" lastClr="000000"/>
                </a:solidFill>
                <a:latin typeface="+mn-lt"/>
                <a:ea typeface="BIZ UDゴシック"/>
                <a:cs typeface="+mn-cs"/>
              </a:rPr>
              <a:t>）</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4508276718"/>
          <c:y val="2.2184816146196763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1"/>
          </c:dPt>
          <c:dPt>
            <c:idx val="5"/>
            <c:invertIfNegative val="0"/>
            <c:bubble3D val="0"/>
            <c:explosion val="1"/>
          </c:dPt>
          <c:dPt>
            <c:idx val="6"/>
            <c:invertIfNegative val="0"/>
            <c:bubble3D val="0"/>
            <c:explosion val="1"/>
          </c:dPt>
          <c:dPt>
            <c:idx val="7"/>
            <c:invertIfNegative val="0"/>
            <c:bubble3D val="0"/>
            <c:explosion val="1"/>
          </c:dPt>
          <c:dPt>
            <c:idx val="8"/>
            <c:invertIfNegative val="0"/>
            <c:bubble3D val="0"/>
            <c:explosion val="1"/>
          </c:dPt>
          <c:dLbls>
            <c:dLbl>
              <c:idx val="0"/>
              <c:layout>
                <c:manualLayout>
                  <c:x val="0.2106541785741092"/>
                  <c:y val="2.6437604390360296e-002"/>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１日
</a:t>
                    </a:r>
                    <a:r>
                      <a:rPr lang="en-US" altLang="ja-JP" sz="900" b="1" i="0" u="none" strike="noStrike" kern="1200" baseline="0">
                        <a:solidFill>
                          <a:sysClr val="windowText" lastClr="000000"/>
                        </a:solidFill>
                        <a:latin typeface="+mn-lt"/>
                        <a:ea typeface="+mn-ea"/>
                        <a:cs typeface="+mn-cs"/>
                      </a:rPr>
                      <a:t>6.9%</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3414624322854785"/>
                      <c:h val="0.26847103442213266"/>
                    </c:manualLayout>
                  </c15:layout>
                </c:ext>
              </c:extLst>
            </c:dLbl>
            <c:dLbl>
              <c:idx val="1"/>
              <c:layout>
                <c:manualLayout>
                  <c:x val="8.2515691988679168e-002"/>
                  <c:y val="0.10307802433786686"/>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２日
</a:t>
                    </a:r>
                    <a:r>
                      <a:rPr lang="en-US" altLang="ja-JP" sz="900" b="1" i="0" u="none" strike="noStrike" kern="1200" baseline="0">
                        <a:solidFill>
                          <a:sysClr val="windowText" lastClr="000000"/>
                        </a:solidFill>
                        <a:latin typeface="+mn-lt"/>
                        <a:ea typeface="+mn-ea"/>
                        <a:cs typeface="+mn-cs"/>
                      </a:rPr>
                      <a:t>25.3%</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9250672513800543"/>
                      <c:h val="0.28441095580755754"/>
                    </c:manualLayout>
                  </c15:layout>
                </c:ext>
              </c:extLst>
            </c:dLbl>
            <c:dLbl>
              <c:idx val="2"/>
              <c:layout>
                <c:manualLayout>
                  <c:x val="0.15951562190838778"/>
                  <c:y val="-3.8276962307519577e-002"/>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３日
</a:t>
                    </a:r>
                    <a:r>
                      <a:rPr lang="en-US" altLang="ja-JP" sz="900" b="1" i="0" u="none" strike="noStrike" kern="1200" baseline="0">
                        <a:solidFill>
                          <a:sysClr val="windowText" lastClr="000000"/>
                        </a:solidFill>
                        <a:latin typeface="+mn-lt"/>
                        <a:ea typeface="+mn-ea"/>
                        <a:cs typeface="+mn-cs"/>
                      </a:rPr>
                      <a:t>25.3%</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991663364"/>
                      <c:h val="0.31503487064116986"/>
                    </c:manualLayout>
                  </c15:layout>
                </c:ext>
              </c:extLst>
            </c:dLbl>
            <c:dLbl>
              <c:idx val="3"/>
              <c:layout>
                <c:manualLayout>
                  <c:x val="-0.15270452438328425"/>
                  <c:y val="-2.6929133858268591e-003"/>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４日
</a:t>
                    </a:r>
                    <a:r>
                      <a:rPr lang="en-US" altLang="ja-JP" sz="900" b="1" i="0" u="none" strike="noStrike" kern="1200" baseline="0">
                        <a:solidFill>
                          <a:sysClr val="windowText" lastClr="000000"/>
                        </a:solidFill>
                        <a:latin typeface="+mn-lt"/>
                        <a:ea typeface="+mn-ea"/>
                        <a:cs typeface="+mn-cs"/>
                      </a:rPr>
                      <a:t>1.1%</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2140185161660956"/>
                      <c:h val="0.24386801649793777"/>
                    </c:manualLayout>
                  </c15:layout>
                </c:ext>
              </c:extLst>
            </c:dLbl>
            <c:dLbl>
              <c:idx val="4"/>
              <c:layout>
                <c:manualLayout>
                  <c:x val="-0.29415961519137102"/>
                  <c:y val="1.5135358080239882e-002"/>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５日
</a:t>
                    </a:r>
                    <a:r>
                      <a:rPr lang="en-US" altLang="ja-JP" sz="900" b="1" i="0" u="none" strike="noStrike" kern="1200" baseline="0">
                        <a:solidFill>
                          <a:sysClr val="windowText" lastClr="000000"/>
                        </a:solidFill>
                        <a:latin typeface="+mn-lt"/>
                        <a:ea typeface="+mn-ea"/>
                        <a:cs typeface="+mn-cs"/>
                      </a:rPr>
                      <a:t>13.8%</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ext>
              </c:extLst>
            </c:dLbl>
            <c:dLbl>
              <c:idx val="5"/>
              <c:delete val="1"/>
            </c:dLbl>
            <c:dLbl>
              <c:idx val="6"/>
              <c:layout>
                <c:manualLayout>
                  <c:x val="-0.10391750992206494"/>
                  <c:y val="9.7740403016546407e-002"/>
                </c:manualLayout>
              </c:layout>
              <c:tx>
                <c:rich>
                  <a:bodyPr>
                    <a:sp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７日
</a:t>
                    </a:r>
                    <a:r>
                      <a:rPr lang="en-US" altLang="ja-JP" sz="900" b="1" i="0" u="none" strike="noStrike" kern="1200" baseline="0">
                        <a:solidFill>
                          <a:sysClr val="windowText" lastClr="000000"/>
                        </a:solidFill>
                        <a:latin typeface="+mn-lt"/>
                        <a:ea typeface="+mn-ea"/>
                        <a:cs typeface="+mn-cs"/>
                      </a:rPr>
                      <a:t>4.6%</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dLbl>
            <c:dLbl>
              <c:idx val="7"/>
              <c:layout>
                <c:manualLayout>
                  <c:x val="-0.27902720924632796"/>
                  <c:y val="0.29927804478985587"/>
                </c:manualLayout>
              </c:layout>
              <c:tx>
                <c:rich>
                  <a:bodyPr>
                    <a:sp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１０日
</a:t>
                    </a:r>
                    <a:r>
                      <a:rPr lang="en-US" altLang="ja-JP" sz="900" b="1" i="0" u="none" strike="noStrike" kern="1200" baseline="0">
                        <a:solidFill>
                          <a:sysClr val="windowText" lastClr="000000"/>
                        </a:solidFill>
                        <a:latin typeface="+mn-lt"/>
                        <a:ea typeface="+mn-ea"/>
                        <a:cs typeface="+mn-cs"/>
                      </a:rPr>
                      <a:t>13.8%</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dLbl>
            <c:dLbl>
              <c:idx val="8"/>
              <c:layout>
                <c:manualLayout>
                  <c:x val="-0.24225538506458669"/>
                  <c:y val="0.24674142406840294"/>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r>
                      <a:rPr lang="ja-JP" altLang="en-US" sz="900" b="1" i="0" u="none" strike="noStrike" kern="1200" baseline="0">
                        <a:solidFill>
                          <a:sysClr val="windowText" lastClr="000000"/>
                        </a:solidFill>
                        <a:latin typeface="+mn-lt"/>
                        <a:ea typeface="+mn-ea"/>
                        <a:cs typeface="+mn-cs"/>
                      </a:rPr>
                      <a:t>１０日超
</a:t>
                    </a:r>
                    <a:r>
                      <a:rPr lang="en-US" altLang="ja-JP" sz="900" b="1" i="0" u="none" strike="noStrike" kern="1200" baseline="0">
                        <a:solidFill>
                          <a:sysClr val="windowText" lastClr="000000"/>
                        </a:solidFill>
                        <a:latin typeface="+mn-lt"/>
                        <a:ea typeface="+mn-ea"/>
                        <a:cs typeface="+mn-cs"/>
                      </a:rPr>
                      <a:t>9.2%</a:t>
                    </a:r>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7633567234387054"/>
                      <c:h val="0.24640283600913523"/>
                    </c:manualLayout>
                  </c15:layout>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③'!$B$39:$B$47</c:f>
              <c:strCache>
                <c:ptCount val="9"/>
                <c:pt idx="0">
                  <c:v>～１日</c:v>
                </c:pt>
                <c:pt idx="1">
                  <c:v>～２日</c:v>
                </c:pt>
                <c:pt idx="2">
                  <c:v>～３日</c:v>
                </c:pt>
                <c:pt idx="3">
                  <c:v>～４日</c:v>
                </c:pt>
                <c:pt idx="4">
                  <c:v>～５日</c:v>
                </c:pt>
                <c:pt idx="5">
                  <c:v>～６日</c:v>
                </c:pt>
                <c:pt idx="6">
                  <c:v>～７日</c:v>
                </c:pt>
                <c:pt idx="7">
                  <c:v>～１０日</c:v>
                </c:pt>
                <c:pt idx="8">
                  <c:v>１０日以上</c:v>
                </c:pt>
              </c:strCache>
            </c:strRef>
          </c:cat>
          <c:val>
            <c:numRef>
              <c:f>'アンケート【グラフ】 ③'!$D$39:$D$47</c:f>
              <c:numCache>
                <c:formatCode>0.0%</c:formatCode>
                <c:ptCount val="9"/>
                <c:pt idx="0">
                  <c:v>6.8965517241379309e-002</c:v>
                </c:pt>
                <c:pt idx="1">
                  <c:v>0.25287356321839083</c:v>
                </c:pt>
                <c:pt idx="2">
                  <c:v>0.25287356321839083</c:v>
                </c:pt>
                <c:pt idx="3">
                  <c:v>1.1494252873563218e-002</c:v>
                </c:pt>
                <c:pt idx="4">
                  <c:v>0.13793103448275862</c:v>
                </c:pt>
                <c:pt idx="5">
                  <c:v>0</c:v>
                </c:pt>
                <c:pt idx="6">
                  <c:v>4.5977011494252873e-002</c:v>
                </c:pt>
                <c:pt idx="7">
                  <c:v>0.13793103448275862</c:v>
                </c:pt>
                <c:pt idx="8">
                  <c:v>9.1954022988505746e-002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22-3】</a:t>
            </a:r>
            <a:r>
              <a:rPr lang="ja-JP" altLang="en-US" sz="1050" b="1" i="0" u="none" strike="noStrike" kern="1200" spc="0" baseline="0">
                <a:solidFill>
                  <a:sysClr val="windowText" lastClr="000000"/>
                </a:solidFill>
                <a:latin typeface="+mn-lt"/>
                <a:ea typeface="BIZ UDゴシック"/>
                <a:cs typeface="+mn-cs"/>
              </a:rPr>
              <a:t>病児・病後児保育の事業形態（複数回答・</a:t>
            </a:r>
            <a:r>
              <a:rPr lang="en-US" altLang="ja-JP" sz="1050" b="1" i="0" u="none" strike="noStrike" kern="1200" spc="0" baseline="0">
                <a:solidFill>
                  <a:sysClr val="windowText" lastClr="000000"/>
                </a:solidFill>
                <a:latin typeface="+mn-lt"/>
                <a:ea typeface="BIZ UDゴシック"/>
                <a:cs typeface="+mn-cs"/>
              </a:rPr>
              <a:t>N=87</a:t>
            </a:r>
            <a:r>
              <a:rPr lang="ja-JP" altLang="en-US" sz="1050" b="1" i="0" u="none" strike="noStrike" kern="1200" spc="0" baseline="0">
                <a:solidFill>
                  <a:sysClr val="windowText" lastClr="000000"/>
                </a:solidFill>
                <a:latin typeface="+mn-lt"/>
                <a:ea typeface="BIZ UDゴシック"/>
                <a:cs typeface="+mn-cs"/>
              </a:rPr>
              <a:t>））</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26132067426"/>
          <c:y val="2.2184962173845916e-002"/>
        </c:manualLayout>
      </c:layout>
      <c:overlay val="0"/>
      <c:spPr>
        <a:noFill/>
        <a:ln w="9525">
          <a:solidFill>
            <a:schemeClr val="tx1"/>
          </a:solidFill>
        </a:ln>
      </c:spPr>
    </c:title>
    <c:autoTitleDeleted val="0"/>
    <c:plotArea>
      <c:layout>
        <c:manualLayout>
          <c:layoutTarget val="inner"/>
          <c:xMode val="edge"/>
          <c:yMode val="edge"/>
          <c:x val="0.46814938826121333"/>
          <c:y val="0.25112452610090408"/>
          <c:w val="0.47227770077981762"/>
          <c:h val="0.58007540935555646"/>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③'!$B$51:$B$54</c:f>
              <c:strCache>
                <c:ptCount val="4"/>
                <c:pt idx="0">
                  <c:v>他の施設（例：幼稚園・保育所等）に併設</c:v>
                </c:pt>
                <c:pt idx="1">
                  <c:v>小児科に併設した施設</c:v>
                </c:pt>
                <c:pt idx="2">
                  <c:v>家庭等の身近な場所で（ファミサポ等）</c:v>
                </c:pt>
                <c:pt idx="3">
                  <c:v>その他</c:v>
                </c:pt>
              </c:strCache>
            </c:strRef>
          </c:cat>
          <c:val>
            <c:numRef>
              <c:f>'アンケート【グラフ】 ③'!$D$51:$D$54</c:f>
              <c:numCache>
                <c:formatCode>0.0%</c:formatCode>
                <c:ptCount val="4"/>
                <c:pt idx="0">
                  <c:v>0.70114942528735635</c:v>
                </c:pt>
                <c:pt idx="1">
                  <c:v>0.5977011494252874</c:v>
                </c:pt>
                <c:pt idx="2">
                  <c:v>0.16091954022988506</c:v>
                </c:pt>
                <c:pt idx="3">
                  <c:v>2.2988505747126436e-002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majorUnit val="0.2"/>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23】</a:t>
            </a:r>
            <a:r>
              <a:rPr lang="ja-JP" altLang="en-US" sz="1050" b="1" i="0" u="none" strike="noStrike" kern="1200" spc="0" baseline="0">
                <a:solidFill>
                  <a:sysClr val="windowText" lastClr="000000"/>
                </a:solidFill>
                <a:latin typeface="+mn-lt"/>
                <a:ea typeface="BIZ UDゴシック"/>
                <a:cs typeface="+mn-cs"/>
              </a:rPr>
              <a:t>不定期の教育・保育事業の利用状況（複数回答）</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4824839648"/>
          <c:y val="2.218461498282864e-002"/>
        </c:manualLayout>
      </c:layout>
      <c:overlay val="0"/>
      <c:spPr>
        <a:noFill/>
        <a:ln w="9525">
          <a:solidFill>
            <a:schemeClr val="tx1"/>
          </a:solidFill>
        </a:ln>
      </c:spPr>
    </c:title>
    <c:autoTitleDeleted val="0"/>
    <c:plotArea>
      <c:layout>
        <c:manualLayout>
          <c:layoutTarget val="inner"/>
          <c:xMode val="edge"/>
          <c:yMode val="edge"/>
          <c:x val="0.34630292872432605"/>
          <c:y val="0.22810253195962446"/>
          <c:w val="0.59412409747713923"/>
          <c:h val="0.59168657797085711"/>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アンケート【グラフ】④!$B$5:$B$11</c:f>
              <c:strCache>
                <c:ptCount val="7"/>
                <c:pt idx="0">
                  <c:v>一時預かり</c:v>
                </c:pt>
                <c:pt idx="1">
                  <c:v>幼稚園の預かり保育</c:v>
                </c:pt>
                <c:pt idx="2">
                  <c:v>ファミリーサポートセンター</c:v>
                </c:pt>
                <c:pt idx="3">
                  <c:v>夜間擁護等事業</c:v>
                </c:pt>
                <c:pt idx="4">
                  <c:v>ベビーシッター</c:v>
                </c:pt>
                <c:pt idx="5">
                  <c:v>その他</c:v>
                </c:pt>
                <c:pt idx="6">
                  <c:v>利用なし</c:v>
                </c:pt>
              </c:strCache>
            </c:strRef>
          </c:cat>
          <c:val>
            <c:numRef>
              <c:f>アンケート【グラフ】④!$D$5:$D$11</c:f>
              <c:numCache>
                <c:formatCode>0.0%</c:formatCode>
                <c:ptCount val="7"/>
                <c:pt idx="0">
                  <c:v>1.0600706713780919e-002</c:v>
                </c:pt>
                <c:pt idx="1">
                  <c:v>3.5335689045936395e-003</c:v>
                </c:pt>
                <c:pt idx="2">
                  <c:v>1.7667844522968199e-002</c:v>
                </c:pt>
                <c:pt idx="3">
                  <c:v>0</c:v>
                </c:pt>
                <c:pt idx="4">
                  <c:v>3.5335689045936395e-003</c:v>
                </c:pt>
                <c:pt idx="5">
                  <c:v>3.5335689045936395e-003</c:v>
                </c:pt>
                <c:pt idx="6">
                  <c:v>0.96466431095406358</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65"/>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100" baseline="0">
                <a:solidFill>
                  <a:schemeClr val="tx1">
                    <a:lumMod val="65000"/>
                    <a:lumOff val="35000"/>
                  </a:schemeClr>
                </a:solidFill>
                <a:latin typeface="+mn-lt"/>
                <a:ea typeface="+mn-ea"/>
                <a:cs typeface="+mn-cs"/>
              </a:defRPr>
            </a:pPr>
            <a:r>
              <a:rPr lang="ja-JP" altLang="en-US" sz="1050" b="1" i="0" u="none" strike="noStrike" kern="1200" spc="-100" baseline="0">
                <a:solidFill>
                  <a:sysClr val="windowText" lastClr="000000"/>
                </a:solidFill>
                <a:latin typeface="+mn-lt"/>
                <a:ea typeface="BIZ UDゴシック"/>
                <a:cs typeface="+mn-cs"/>
              </a:rPr>
              <a:t>★</a:t>
            </a:r>
            <a:r>
              <a:rPr lang="en-US" altLang="ja-JP" sz="1050" b="1" i="0" u="none" strike="noStrike" kern="1200" spc="-100" baseline="0">
                <a:solidFill>
                  <a:sysClr val="windowText" lastClr="000000"/>
                </a:solidFill>
                <a:latin typeface="+mn-lt"/>
                <a:ea typeface="BIZ UDゴシック"/>
                <a:cs typeface="+mn-cs"/>
              </a:rPr>
              <a:t>【</a:t>
            </a:r>
            <a:r>
              <a:rPr lang="ja-JP" altLang="en-US" sz="1050" b="1" i="0" u="none" strike="noStrike" kern="1200" spc="-100" baseline="0">
                <a:solidFill>
                  <a:sysClr val="windowText" lastClr="000000"/>
                </a:solidFill>
                <a:latin typeface="+mn-lt"/>
                <a:ea typeface="BIZ UDゴシック"/>
                <a:cs typeface="+mn-cs"/>
              </a:rPr>
              <a:t>問</a:t>
            </a:r>
            <a:r>
              <a:rPr lang="en-US" altLang="ja-JP" sz="1050" b="1" i="0" u="none" strike="noStrike" kern="1200" spc="-100" baseline="0">
                <a:solidFill>
                  <a:sysClr val="windowText" lastClr="000000"/>
                </a:solidFill>
                <a:latin typeface="+mn-lt"/>
                <a:ea typeface="BIZ UDゴシック"/>
                <a:cs typeface="+mn-cs"/>
              </a:rPr>
              <a:t>26,27】</a:t>
            </a:r>
            <a:r>
              <a:rPr lang="ja-JP" altLang="en-US" sz="1050" b="1" i="0" u="none" strike="noStrike" kern="1200" spc="-100" baseline="0">
                <a:solidFill>
                  <a:sysClr val="windowText" lastClr="000000"/>
                </a:solidFill>
                <a:latin typeface="+mn-lt"/>
                <a:ea typeface="BIZ UDゴシック"/>
                <a:cs typeface="+mn-cs"/>
              </a:rPr>
              <a:t>放課後の過ごし方の希望（複数回答・</a:t>
            </a:r>
            <a:r>
              <a:rPr lang="en-US" altLang="ja-JP" sz="1050" b="1" i="0" u="none" strike="noStrike" kern="1200" spc="-100" baseline="0">
                <a:solidFill>
                  <a:sysClr val="windowText" lastClr="000000"/>
                </a:solidFill>
                <a:latin typeface="+mn-lt"/>
                <a:ea typeface="BIZ UDゴシック"/>
                <a:cs typeface="+mn-cs"/>
              </a:rPr>
              <a:t>N=81</a:t>
            </a:r>
            <a:r>
              <a:rPr lang="ja-JP" altLang="en-US" sz="1050" b="1" i="0" u="none" strike="noStrike" kern="1200" spc="-100" baseline="0">
                <a:solidFill>
                  <a:sysClr val="windowText" lastClr="000000"/>
                </a:solidFill>
                <a:latin typeface="+mn-lt"/>
                <a:ea typeface="BIZ UDゴシック"/>
                <a:cs typeface="+mn-cs"/>
              </a:rPr>
              <a:t>）</a:t>
            </a:r>
            <a:endParaRPr lang="ja-JP" altLang="en-US" sz="1050" b="1" i="0" u="none" strike="noStrike" kern="1200" spc="-100" baseline="0">
              <a:solidFill>
                <a:schemeClr val="tx1">
                  <a:lumMod val="65000"/>
                  <a:lumOff val="35000"/>
                </a:schemeClr>
              </a:solidFill>
              <a:latin typeface="+mn-lt"/>
              <a:ea typeface="+mn-ea"/>
              <a:cs typeface="+mn-cs"/>
            </a:endParaRPr>
          </a:p>
        </c:rich>
      </c:tx>
      <c:layout>
        <c:manualLayout>
          <c:xMode val="edge"/>
          <c:yMode val="edge"/>
          <c:x val="0.12331982761726179"/>
          <c:y val="2.2189226346706663e-002"/>
        </c:manualLayout>
      </c:layout>
      <c:overlay val="0"/>
      <c:spPr>
        <a:noFill/>
        <a:ln w="9525">
          <a:solidFill>
            <a:schemeClr val="tx1"/>
          </a:solidFill>
        </a:ln>
      </c:spPr>
    </c:title>
    <c:autoTitleDeleted val="0"/>
    <c:plotArea>
      <c:layout>
        <c:manualLayout>
          <c:layoutTarget val="inner"/>
          <c:xMode val="edge"/>
          <c:yMode val="edge"/>
          <c:x val="0.34630294878620599"/>
          <c:y val="0.15930285692705676"/>
          <c:w val="0.59412409747713923"/>
          <c:h val="0.69513470493607654"/>
        </c:manualLayout>
      </c:layout>
      <c:barChart>
        <c:barDir val="bar"/>
        <c:grouping val="clustered"/>
        <c:varyColors val="0"/>
        <c:ser>
          <c:idx val="1"/>
          <c:order val="0"/>
          <c:tx>
            <c:v>１~３年生</c:v>
          </c:tx>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2"/>
            <c:invertIfNegative val="0"/>
            <c:bubble3D val="0"/>
          </c:dPt>
          <c:dPt>
            <c:idx val="4"/>
            <c:invertIfNegative val="0"/>
            <c:bubble3D val="0"/>
          </c:dPt>
          <c:dPt>
            <c:idx val="7"/>
            <c:invertIfNegative val="0"/>
            <c:bubble3D val="0"/>
          </c:dPt>
          <c:dLbls>
            <c:dLbl>
              <c:idx val="0"/>
              <c:layout>
                <c:manualLayout>
                  <c:x val="0"/>
                  <c:y val="3.8770255481972485e-003"/>
                </c:manualLayout>
              </c:layout>
              <c:spPr>
                <a:noFill/>
                <a:ln w="25400">
                  <a:noFill/>
                </a:ln>
              </c:spPr>
              <c:txPr>
                <a:bodyPr>
                  <a:sp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manualLayout>
                  <c:x val="-8.8288569937629612e-017"/>
                  <c:y val="7.7537458428280264e-003"/>
                </c:manualLayout>
              </c:layout>
              <c:spPr>
                <a:noFill/>
                <a:ln w="25400">
                  <a:noFill/>
                </a:ln>
              </c:spPr>
              <c:txPr>
                <a:bodyPr>
                  <a:sp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2"/>
              <c:layout>
                <c:manualLayout>
                  <c:x val="0"/>
                  <c:y val="1.5506881178523006e-002"/>
                </c:manualLayout>
              </c:layout>
              <c:spPr>
                <a:noFill/>
                <a:ln w="25400">
                  <a:noFill/>
                </a:ln>
              </c:spPr>
              <c:txPr>
                <a:bodyPr>
                  <a:sp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7"/>
              <c:layout>
                <c:manualLayout>
                  <c:x val="-8.8288569937629612e-017"/>
                  <c:y val="7.7537458428279908e-003"/>
                </c:manualLayout>
              </c:layout>
              <c:spPr>
                <a:noFill/>
                <a:ln w="25400">
                  <a:noFill/>
                </a:ln>
              </c:spPr>
              <c:txPr>
                <a:bodyPr>
                  <a:sp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⑤'!$B$5:$B$12</c:f>
              <c:strCache>
                <c:ptCount val="8"/>
                <c:pt idx="0">
                  <c:v>自宅</c:v>
                </c:pt>
                <c:pt idx="1">
                  <c:v>祖父母、友人、知人宅等</c:v>
                </c:pt>
                <c:pt idx="2">
                  <c:v>習い事</c:v>
                </c:pt>
                <c:pt idx="3">
                  <c:v>児童館</c:v>
                </c:pt>
                <c:pt idx="4">
                  <c:v>放課後こども教室</c:v>
                </c:pt>
                <c:pt idx="5">
                  <c:v>放課後児童クラブ</c:v>
                </c:pt>
                <c:pt idx="6">
                  <c:v>ファミリーサポートセンター</c:v>
                </c:pt>
                <c:pt idx="7">
                  <c:v>その他（公民館、公園等）</c:v>
                </c:pt>
              </c:strCache>
            </c:strRef>
          </c:cat>
          <c:val>
            <c:numRef>
              <c:f>'アンケート【グラフ】  ⑤'!$D$5:$D$12</c:f>
              <c:numCache>
                <c:formatCode>0.0%</c:formatCode>
                <c:ptCount val="8"/>
                <c:pt idx="0">
                  <c:v>0.33333333333333331</c:v>
                </c:pt>
                <c:pt idx="1">
                  <c:v>0.32098765432098764</c:v>
                </c:pt>
                <c:pt idx="2">
                  <c:v>0.5679012345679012</c:v>
                </c:pt>
                <c:pt idx="3">
                  <c:v>0.43209876543209874</c:v>
                </c:pt>
                <c:pt idx="4">
                  <c:v>0.46913580246913578</c:v>
                </c:pt>
                <c:pt idx="5">
                  <c:v>0.71604938271604934</c:v>
                </c:pt>
                <c:pt idx="6">
                  <c:v>4.9382716049382713e-002</c:v>
                </c:pt>
                <c:pt idx="7">
                  <c:v>0.22222222222222221</c:v>
                </c:pt>
              </c:numCache>
            </c:numRef>
          </c:val>
        </c:ser>
        <c:ser>
          <c:idx val="0"/>
          <c:order val="1"/>
          <c:tx>
            <c:v>４~６年生</c:v>
          </c:tx>
          <c:spPr>
            <a:pattFill prst="pct25">
              <a:fgClr>
                <a:schemeClr val="accent1"/>
              </a:fgClr>
              <a:bgClr>
                <a:schemeClr val="bg1"/>
              </a:bgClr>
            </a:pattFill>
            <a:ln>
              <a:solidFill>
                <a:schemeClr val="tx1"/>
              </a:solidFill>
            </a:ln>
          </c:spPr>
          <c:invertIfNegative val="0"/>
          <c:dPt>
            <c:idx val="3"/>
            <c:invertIfNegative val="0"/>
            <c:bubble3D val="0"/>
          </c:dPt>
          <c:dPt>
            <c:idx val="4"/>
            <c:invertIfNegative val="0"/>
            <c:bubble3D val="0"/>
          </c:dPt>
          <c:dPt>
            <c:idx val="5"/>
            <c:invertIfNegative val="0"/>
            <c:bubble3D val="0"/>
          </c:dPt>
          <c:dPt>
            <c:idx val="6"/>
            <c:invertIfNegative val="0"/>
            <c:bubble3D val="0"/>
          </c:dPt>
          <c:dLbls>
            <c:dLbl>
              <c:idx val="3"/>
              <c:layout>
                <c:manualLayout>
                  <c:x val="0"/>
                  <c:y val="-1.1630160883892227e-002"/>
                </c:manualLayout>
              </c:layout>
              <c:spPr>
                <a:noFill/>
                <a:ln>
                  <a:noFill/>
                </a:ln>
                <a:effectLst/>
              </c:spPr>
              <c:txPr>
                <a:bodyPr>
                  <a:spAutoFit/>
                </a:bodyPr>
                <a:lstStyle/>
                <a:p>
                  <a:pPr>
                    <a:defRPr sz="950" b="1" baseline="0">
                      <a:solidFill>
                        <a:schemeClr val="tx1"/>
                      </a:solidFill>
                    </a:defRPr>
                  </a:pPr>
                  <a:endParaRPr lang="ja-JP" altLang="en-US"/>
                </a:p>
              </c:txPr>
              <c:showLegendKey val="0"/>
              <c:showVal val="1"/>
              <c:showCatName val="0"/>
              <c:showSerName val="0"/>
              <c:showPercent val="0"/>
              <c:showBubbleSize val="0"/>
            </c:dLbl>
            <c:dLbl>
              <c:idx val="4"/>
              <c:layout>
                <c:manualLayout>
                  <c:x val="-8.8288569937629612e-017"/>
                  <c:y val="-1.1630160883892156e-002"/>
                </c:manualLayout>
              </c:layout>
              <c:spPr>
                <a:noFill/>
                <a:ln>
                  <a:noFill/>
                </a:ln>
                <a:effectLst/>
              </c:spPr>
              <c:txPr>
                <a:bodyPr>
                  <a:spAutoFit/>
                </a:bodyPr>
                <a:lstStyle/>
                <a:p>
                  <a:pPr>
                    <a:defRPr sz="950" b="1" baseline="0">
                      <a:solidFill>
                        <a:schemeClr val="tx1"/>
                      </a:solidFill>
                    </a:defRPr>
                  </a:pPr>
                  <a:endParaRPr lang="ja-JP" altLang="en-US"/>
                </a:p>
              </c:txPr>
              <c:showLegendKey val="0"/>
              <c:showVal val="1"/>
              <c:showCatName val="0"/>
              <c:showSerName val="0"/>
              <c:showPercent val="0"/>
              <c:showBubbleSize val="0"/>
            </c:dLbl>
            <c:dLbl>
              <c:idx val="5"/>
              <c:layout>
                <c:manualLayout>
                  <c:x val="0"/>
                  <c:y val="-1.5506881178522898e-002"/>
                </c:manualLayout>
              </c:layout>
              <c:spPr>
                <a:noFill/>
                <a:ln>
                  <a:noFill/>
                </a:ln>
                <a:effectLst/>
              </c:spPr>
              <c:txPr>
                <a:bodyPr>
                  <a:spAutoFit/>
                </a:bodyPr>
                <a:lstStyle/>
                <a:p>
                  <a:pPr>
                    <a:defRPr sz="950" b="1" baseline="0">
                      <a:solidFill>
                        <a:schemeClr val="tx1"/>
                      </a:solidFill>
                    </a:defRPr>
                  </a:pPr>
                  <a:endParaRPr lang="ja-JP" altLang="en-US"/>
                </a:p>
              </c:txPr>
              <c:showLegendKey val="0"/>
              <c:showVal val="1"/>
              <c:showCatName val="0"/>
              <c:showSerName val="0"/>
              <c:showPercent val="0"/>
              <c:showBubbleSize val="0"/>
            </c:dLbl>
            <c:dLbl>
              <c:idx val="6"/>
              <c:layout>
                <c:manualLayout>
                  <c:x val="0"/>
                  <c:y val="-7.7534405892614846e-003"/>
                </c:manualLayout>
              </c:layout>
              <c:spPr>
                <a:noFill/>
                <a:ln>
                  <a:noFill/>
                </a:ln>
                <a:effectLst/>
              </c:spPr>
              <c:txPr>
                <a:bodyPr>
                  <a:spAutoFit/>
                </a:bodyPr>
                <a:lstStyle/>
                <a:p>
                  <a:pPr>
                    <a:defRPr sz="950" b="1" baseline="0">
                      <a:solidFill>
                        <a:schemeClr val="tx1"/>
                      </a:solidFill>
                    </a:defRPr>
                  </a:pPr>
                  <a:endParaRPr lang="ja-JP" altLang="en-US"/>
                </a:p>
              </c:txPr>
              <c:showLegendKey val="0"/>
              <c:showVal val="1"/>
              <c:showCatName val="0"/>
              <c:showSerName val="0"/>
              <c:showPercent val="0"/>
              <c:showBubbleSize val="0"/>
            </c:dLbl>
            <c:spPr>
              <a:noFill/>
              <a:ln>
                <a:noFill/>
              </a:ln>
              <a:effectLst/>
            </c:spPr>
            <c:txPr>
              <a:bodyPr rot="0" horzOverflow="overflow" wrap="square" lIns="38100" tIns="19050" rIns="38100" bIns="19050" anchor="ctr" anchorCtr="1">
                <a:spAutoFit/>
              </a:bodyPr>
              <a:lstStyle/>
              <a:p>
                <a:pPr algn="ctr" rtl="0">
                  <a:defRPr sz="950" b="1" baseline="0">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  ⑤'!$B$5:$B$12</c:f>
              <c:strCache>
                <c:ptCount val="8"/>
                <c:pt idx="0">
                  <c:v>自宅</c:v>
                </c:pt>
                <c:pt idx="1">
                  <c:v>祖父母、友人、知人宅等</c:v>
                </c:pt>
                <c:pt idx="2">
                  <c:v>習い事</c:v>
                </c:pt>
                <c:pt idx="3">
                  <c:v>児童館</c:v>
                </c:pt>
                <c:pt idx="4">
                  <c:v>放課後こども教室</c:v>
                </c:pt>
                <c:pt idx="5">
                  <c:v>放課後児童クラブ</c:v>
                </c:pt>
                <c:pt idx="6">
                  <c:v>ファミリーサポートセンター</c:v>
                </c:pt>
                <c:pt idx="7">
                  <c:v>その他（公民館、公園等）</c:v>
                </c:pt>
              </c:strCache>
            </c:strRef>
          </c:cat>
          <c:val>
            <c:numRef>
              <c:f>'アンケート【グラフ】  ⑤'!$F$5:$F$12</c:f>
              <c:numCache>
                <c:formatCode>0.0%</c:formatCode>
                <c:ptCount val="8"/>
                <c:pt idx="0">
                  <c:v>0.67901234567901236</c:v>
                </c:pt>
                <c:pt idx="1">
                  <c:v>0.38271604938271603</c:v>
                </c:pt>
                <c:pt idx="2">
                  <c:v>0.62962962962962965</c:v>
                </c:pt>
                <c:pt idx="3">
                  <c:v>0.25925925925925924</c:v>
                </c:pt>
                <c:pt idx="4">
                  <c:v>0.37037037037037035</c:v>
                </c:pt>
                <c:pt idx="5">
                  <c:v>0.4567901234567901</c:v>
                </c:pt>
                <c:pt idx="6">
                  <c:v>3.7037037037037035e-002</c:v>
                </c:pt>
                <c:pt idx="7">
                  <c:v>0.29629629629629628</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80"/>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900" spc="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legend>
      <c:legendPos val="r"/>
      <c:layout>
        <c:manualLayout>
          <c:xMode val="edge"/>
          <c:yMode val="edge"/>
          <c:x val="0.85200301082037266"/>
          <c:y val="2.7742054631230792e-002"/>
          <c:w val="0.14643906027518291"/>
          <c:h val="0.12207874015748031"/>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30】</a:t>
            </a:r>
            <a:r>
              <a:rPr lang="ja-JP" altLang="en-US" sz="1050" b="1" i="0" u="none" strike="noStrike" kern="1200" spc="0" baseline="0">
                <a:solidFill>
                  <a:sysClr val="windowText" lastClr="000000"/>
                </a:solidFill>
                <a:latin typeface="+mn-lt"/>
                <a:ea typeface="BIZ UDゴシック"/>
                <a:cs typeface="+mn-cs"/>
              </a:rPr>
              <a:t>育児休業の取得</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4824839648"/>
          <c:y val="2.2184681460272013e-002"/>
        </c:manualLayout>
      </c:layout>
      <c:overlay val="0"/>
      <c:spPr>
        <a:noFill/>
        <a:ln w="9525">
          <a:solidFill>
            <a:schemeClr val="tx1"/>
          </a:solidFill>
        </a:ln>
      </c:spPr>
    </c:title>
    <c:autoTitleDeleted val="0"/>
    <c:plotArea>
      <c:layout>
        <c:manualLayout>
          <c:layoutTarget val="inner"/>
          <c:xMode val="edge"/>
          <c:yMode val="edge"/>
          <c:x val="0.34630292872432605"/>
          <c:y val="0.2249289747872425"/>
          <c:w val="0.56328186734665286"/>
          <c:h val="0.60534796786765288"/>
        </c:manualLayout>
      </c:layout>
      <c:barChart>
        <c:barDir val="bar"/>
        <c:grouping val="clustered"/>
        <c:varyColors val="0"/>
        <c:ser>
          <c:idx val="1"/>
          <c:order val="0"/>
          <c:tx>
            <c:v>母親</c:v>
          </c:tx>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Lbls>
            <c:dLbl>
              <c:idx val="0"/>
              <c:layout/>
              <c:spPr>
                <a:noFill/>
                <a:ln w="25400">
                  <a:noFill/>
                </a:ln>
              </c:spPr>
              <c:txPr>
                <a:bodyPr wrap="square" lIns="38100" tIns="19050" rIns="38100" bIns="19050">
                  <a:sp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spPr>
              <a:noFill/>
              <a:ln w="25400">
                <a:noFill/>
              </a:ln>
            </c:spPr>
            <c:txPr>
              <a:bodyPr rot="0" horzOverflow="overflow" wrap="square" lIns="38100" tIns="19050" rIns="38100" bIns="19050" anchor="ctr" anchorCtr="1">
                <a:spAutoFit/>
              </a:bodyPr>
              <a:lstStyle/>
              <a:p>
                <a:pPr algn="ctr" rtl="0">
                  <a:defRPr sz="95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⑥'!$B$5:$B$7</c:f>
              <c:strCache>
                <c:ptCount val="3"/>
                <c:pt idx="0">
                  <c:v>働いていなかった</c:v>
                </c:pt>
                <c:pt idx="1">
                  <c:v>取得した（取得中）</c:v>
                </c:pt>
                <c:pt idx="2">
                  <c:v>取得しなかった</c:v>
                </c:pt>
              </c:strCache>
            </c:strRef>
          </c:cat>
          <c:val>
            <c:numRef>
              <c:f>'アンケート【グラフ】 ⑥'!$D$5:$D$7</c:f>
              <c:numCache>
                <c:formatCode>0.0%</c:formatCode>
                <c:ptCount val="3"/>
                <c:pt idx="0">
                  <c:v>0.19434628975265017</c:v>
                </c:pt>
                <c:pt idx="1">
                  <c:v>0.75265017667844525</c:v>
                </c:pt>
                <c:pt idx="2">
                  <c:v>5.3003533568904596e-002</c:v>
                </c:pt>
              </c:numCache>
            </c:numRef>
          </c:val>
        </c:ser>
        <c:ser>
          <c:idx val="0"/>
          <c:order val="1"/>
          <c:tx>
            <c:v>父親</c:v>
          </c:tx>
          <c:spPr>
            <a:pattFill prst="pct25">
              <a:fgClr>
                <a:schemeClr val="accent1"/>
              </a:fgClr>
              <a:bgClr>
                <a:schemeClr val="bg1"/>
              </a:bgClr>
            </a:pattFill>
            <a:ln>
              <a:solidFill>
                <a:schemeClr val="tx1"/>
              </a:solidFill>
            </a:ln>
          </c:spPr>
          <c:invertIfNegative val="0"/>
          <c:dPt>
            <c:idx val="0"/>
            <c:invertIfNegative val="0"/>
            <c:bubble3D val="0"/>
          </c:dPt>
          <c:dLbls>
            <c:dLbl>
              <c:idx val="0"/>
              <c:layout>
                <c:manualLayout>
                  <c:x val="-8.8288569937629612e-017"/>
                  <c:y val="-1.9150973507819982e-002"/>
                </c:manualLayout>
              </c:layout>
              <c:spPr>
                <a:noFill/>
                <a:ln>
                  <a:noFill/>
                </a:ln>
                <a:effectLst/>
              </c:spPr>
              <c:txPr>
                <a:bodyPr>
                  <a:spAutoFit/>
                </a:bodyPr>
                <a:lstStyle/>
                <a:p>
                  <a:pPr>
                    <a:defRPr sz="950" b="1" i="0" baseline="0">
                      <a:solidFill>
                        <a:schemeClr val="tx1"/>
                      </a:solidFill>
                    </a:defRPr>
                  </a:pPr>
                  <a:endParaRPr lang="ja-JP" altLang="en-US"/>
                </a:p>
              </c:txPr>
              <c:showLegendKey val="0"/>
              <c:showVal val="1"/>
              <c:showCatName val="0"/>
              <c:showSerName val="0"/>
              <c:showPercent val="0"/>
              <c:showBubbleSize val="0"/>
            </c:dLbl>
            <c:spPr>
              <a:noFill/>
              <a:ln>
                <a:noFill/>
              </a:ln>
              <a:effectLst/>
            </c:spPr>
            <c:txPr>
              <a:bodyPr rot="0" horzOverflow="overflow" wrap="square" lIns="38100" tIns="19050" rIns="38100" bIns="19050" anchor="ctr" anchorCtr="1">
                <a:spAutoFit/>
              </a:bodyPr>
              <a:lstStyle/>
              <a:p>
                <a:pPr algn="ctr" rtl="0">
                  <a:defRPr sz="950" b="1" i="0" baseline="0">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 ⑥'!$B$5:$B$7</c:f>
              <c:strCache>
                <c:ptCount val="3"/>
                <c:pt idx="0">
                  <c:v>働いていなかった</c:v>
                </c:pt>
                <c:pt idx="1">
                  <c:v>取得した（取得中）</c:v>
                </c:pt>
                <c:pt idx="2">
                  <c:v>取得しなかった</c:v>
                </c:pt>
              </c:strCache>
            </c:strRef>
          </c:cat>
          <c:val>
            <c:numRef>
              <c:f>'アンケート【グラフ】 ⑥'!$D$11:$D$13</c:f>
              <c:numCache>
                <c:formatCode>0.0%</c:formatCode>
                <c:ptCount val="3"/>
                <c:pt idx="0">
                  <c:v>3.8869257950530034e-002</c:v>
                </c:pt>
                <c:pt idx="1">
                  <c:v>0.15547703180212014</c:v>
                </c:pt>
                <c:pt idx="2">
                  <c:v>0.80565371024734977</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75"/>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just" rtl="0">
              <a:defRPr sz="1000" spc="0" baseline="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legend>
      <c:legendPos val="r"/>
      <c:layout>
        <c:manualLayout>
          <c:xMode val="edge"/>
          <c:yMode val="edge"/>
          <c:x val="0.90513763181737517"/>
          <c:y val="3.1523138555049075e-002"/>
          <c:w val="8.7744930460204928e-002"/>
          <c:h val="0.25379527559055121"/>
        </c:manualLayout>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nchorCtr="1"/>
          <a:lstStyle/>
          <a:p>
            <a:pPr algn="ctr" rtl="0">
              <a:defRPr sz="900" i="0" u="none" strike="noStrike" baseline="0">
                <a:solidFill>
                  <a:schemeClr val="tx1"/>
                </a:solidFill>
                <a:ea typeface="BIZ UDゴシック"/>
              </a:defRPr>
            </a:pPr>
            <a:r>
              <a:rPr lang="en-US" altLang="ja-JP" sz="1050" b="1" i="0" u="none" strike="noStrike" baseline="0">
                <a:solidFill>
                  <a:sysClr val="windowText" lastClr="000000"/>
                </a:solidFill>
                <a:ea typeface="BIZ UDゴシック"/>
              </a:rPr>
              <a:t>【</a:t>
            </a:r>
            <a:r>
              <a:rPr lang="ja-JP" altLang="en-US" sz="1050" b="1" i="0" u="none" strike="noStrike" baseline="0">
                <a:solidFill>
                  <a:sysClr val="windowText" lastClr="000000"/>
                </a:solidFill>
                <a:ea typeface="BIZ UDゴシック"/>
              </a:rPr>
              <a:t>問</a:t>
            </a:r>
            <a:r>
              <a:rPr lang="en-US" altLang="ja-JP" sz="1050" b="1" i="0" u="none" strike="noStrike" baseline="0">
                <a:solidFill>
                  <a:sysClr val="windowText" lastClr="000000"/>
                </a:solidFill>
                <a:ea typeface="BIZ UDゴシック"/>
              </a:rPr>
              <a:t>31】</a:t>
            </a:r>
            <a:r>
              <a:rPr lang="ja-JP" altLang="en-US" sz="1050" b="1" i="0" u="none" strike="noStrike" baseline="0">
                <a:solidFill>
                  <a:sysClr val="windowText" lastClr="000000"/>
                </a:solidFill>
                <a:ea typeface="BIZ UDゴシック"/>
              </a:rPr>
              <a:t>八頭町の子育て環境・支援の満足度（年齢別）</a:t>
            </a:r>
            <a:endParaRPr lang="en-US" altLang="ja-JP" sz="1050" b="1" i="0" u="none" strike="noStrike" baseline="0">
              <a:solidFill>
                <a:sysClr val="windowText" lastClr="000000"/>
              </a:solidFill>
              <a:ea typeface="BIZ UDゴシック"/>
            </a:endParaRPr>
          </a:p>
        </c:rich>
      </c:tx>
      <c:layout>
        <c:manualLayout>
          <c:xMode val="edge"/>
          <c:yMode val="edge"/>
          <c:x val="0.13260047285806106"/>
          <c:y val="2.2641614760841464e-002"/>
        </c:manualLayout>
      </c:layout>
      <c:overlay val="0"/>
      <c:spPr>
        <a:ln w="9525">
          <a:solidFill>
            <a:schemeClr val="tx1"/>
          </a:solidFill>
        </a:ln>
      </c:spPr>
    </c:title>
    <c:autoTitleDeleted val="0"/>
    <c:plotArea>
      <c:layout>
        <c:manualLayout>
          <c:layoutTarget val="inner"/>
          <c:xMode val="edge"/>
          <c:yMode val="edge"/>
          <c:x val="0.13347773699106116"/>
          <c:y val="0.15448711486338537"/>
          <c:w val="0.80693064718261565"/>
          <c:h val="0.62993815725177016"/>
        </c:manualLayout>
      </c:layout>
      <c:barChart>
        <c:barDir val="bar"/>
        <c:grouping val="percentStacked"/>
        <c:varyColors val="0"/>
        <c:ser>
          <c:idx val="1"/>
          <c:order val="0"/>
          <c:tx>
            <c:strRef>
              <c:f>'アンケート【グラフ】 ⑥'!$B$176</c:f>
              <c:strCache>
                <c:ptCount val="1"/>
                <c:pt idx="0">
                  <c:v>１：低い</c:v>
                </c:pt>
              </c:strCache>
            </c:strRef>
          </c:tx>
          <c:spPr>
            <a:solidFill>
              <a:schemeClr val="accent2"/>
            </a:solidFill>
            <a:ln>
              <a:solidFill>
                <a:schemeClr val="tx1"/>
              </a:solidFill>
            </a:ln>
          </c:spPr>
          <c:invertIfNegative val="0"/>
          <c:dPt>
            <c:idx val="0"/>
            <c:invertIfNegative val="0"/>
            <c:bubble3D val="0"/>
            <c:spPr>
              <a:solidFill>
                <a:schemeClr val="accent2"/>
              </a:solidFill>
              <a:ln w="9525">
                <a:solidFill>
                  <a:schemeClr val="tx1"/>
                </a:solidFill>
              </a:ln>
            </c:spPr>
          </c:dPt>
          <c:dPt>
            <c:idx val="1"/>
            <c:invertIfNegative val="0"/>
            <c:bubble3D val="0"/>
          </c:dPt>
          <c:dPt>
            <c:idx val="2"/>
            <c:invertIfNegative val="0"/>
            <c:bubble3D val="0"/>
          </c:dPt>
          <c:dPt>
            <c:idx val="3"/>
            <c:invertIfNegative val="0"/>
            <c:bubble3D val="0"/>
          </c:dPt>
          <c:dPt>
            <c:idx val="4"/>
            <c:invertIfNegative val="0"/>
            <c:bubble3D val="0"/>
          </c:dPt>
          <c:dLbls>
            <c:dLbl>
              <c:idx val="0"/>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1"/>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2"/>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dLbl>
              <c:idx val="3"/>
              <c:delete val="1"/>
            </c:dLbl>
            <c:dLbl>
              <c:idx val="4"/>
              <c:delete val="1"/>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dLblPos val="ctr"/>
            <c:showLegendKey val="0"/>
            <c:showVal val="1"/>
            <c:showCatName val="0"/>
            <c:showSerName val="0"/>
            <c:showPercent val="0"/>
            <c:showBubbleSize val="0"/>
          </c:dLbls>
          <c:cat>
            <c:strRef>
              <c:f>'アンケート【グラフ】 ⑥'!$C$175:$N$175</c:f>
              <c:strCache>
                <c:ptCount val="6"/>
                <c:pt idx="0">
                  <c:v>５歳以上</c:v>
                </c:pt>
                <c:pt idx="1">
                  <c:v>４歳</c:v>
                </c:pt>
                <c:pt idx="2">
                  <c:v>３歳</c:v>
                </c:pt>
                <c:pt idx="3">
                  <c:v>２歳</c:v>
                </c:pt>
                <c:pt idx="4">
                  <c:v>１歳</c:v>
                </c:pt>
                <c:pt idx="5">
                  <c:v>０歳</c:v>
                </c:pt>
              </c:strCache>
            </c:strRef>
          </c:cat>
          <c:val>
            <c:numRef>
              <c:f>'アンケート【グラフ】 ⑥'!$C$176:$N$176</c:f>
              <c:numCache>
                <c:formatCode>0.0%</c:formatCode>
                <c:ptCount val="6"/>
                <c:pt idx="0">
                  <c:v>2.4096385542168676e-002</c:v>
                </c:pt>
                <c:pt idx="1">
                  <c:v>2.2222222222222223e-002</c:v>
                </c:pt>
                <c:pt idx="2">
                  <c:v>8.1967213114754092e-002</c:v>
                </c:pt>
                <c:pt idx="3">
                  <c:v>0</c:v>
                </c:pt>
                <c:pt idx="4">
                  <c:v>0</c:v>
                </c:pt>
                <c:pt idx="5">
                  <c:v>3.8461538461538464e-002</c:v>
                </c:pt>
              </c:numCache>
            </c:numRef>
          </c:val>
        </c:ser>
        <c:ser>
          <c:idx val="0"/>
          <c:order val="1"/>
          <c:tx>
            <c:strRef>
              <c:f>'アンケート【グラフ】 ⑥'!$B$177</c:f>
              <c:strCache>
                <c:ptCount val="1"/>
                <c:pt idx="0">
                  <c:v>２：やや低い</c:v>
                </c:pt>
              </c:strCache>
            </c:strRef>
          </c:tx>
          <c:spPr>
            <a:ln>
              <a:solidFill>
                <a:schemeClr val="tx1"/>
              </a:solidFill>
            </a:ln>
          </c:spPr>
          <c:invertIfNegative val="0"/>
          <c:dPt>
            <c:idx val="0"/>
            <c:invertIfNegative val="0"/>
            <c:bubble3D val="0"/>
          </c:dPt>
          <c:dPt>
            <c:idx val="1"/>
            <c:invertIfNegative val="0"/>
            <c:bubble3D val="0"/>
          </c:dPt>
          <c:dLbls>
            <c:dLbl>
              <c:idx val="0"/>
              <c:layout>
                <c:manualLayout>
                  <c:x val="7.2236937153864677e-003"/>
                  <c:y val="0"/>
                </c:manualLayout>
              </c:layout>
              <c:spPr>
                <a:noFill/>
                <a:ln>
                  <a:noFill/>
                </a:ln>
                <a:effectLst/>
              </c:spPr>
              <c:txPr>
                <a:bodyPr>
                  <a:spAutoFit/>
                </a:bodyPr>
                <a:lstStyle/>
                <a:p>
                  <a:pPr>
                    <a:defRPr sz="900" b="1" i="0" baseline="0">
                      <a:ln>
                        <a:noFill/>
                      </a:ln>
                      <a:solidFill>
                        <a:schemeClr val="tx1"/>
                      </a:solidFill>
                    </a:defRPr>
                  </a:pPr>
                  <a:endParaRPr lang="ja-JP" altLang="en-US"/>
                </a:p>
              </c:txPr>
              <c:showLegendKey val="0"/>
              <c:showVal val="1"/>
              <c:showCatName val="0"/>
              <c:showSerName val="0"/>
              <c:showPercent val="0"/>
              <c:showBubbleSize val="0"/>
            </c:dLbl>
            <c:dLbl>
              <c:idx val="1"/>
              <c:layout>
                <c:manualLayout>
                  <c:x val="9.6315916205152903e-003"/>
                  <c:y val="0"/>
                </c:manualLayout>
              </c:layout>
              <c:spPr>
                <a:noFill/>
                <a:ln>
                  <a:noFill/>
                </a:ln>
                <a:effectLst/>
              </c:spPr>
              <c:txPr>
                <a:bodyPr>
                  <a:spAutoFit/>
                </a:bodyPr>
                <a:lstStyle/>
                <a:p>
                  <a:pPr>
                    <a:defRPr sz="900" b="1" i="0" baseline="0">
                      <a:ln>
                        <a:noFill/>
                      </a:ln>
                      <a:solidFill>
                        <a:schemeClr val="tx1"/>
                      </a:solidFill>
                    </a:defRPr>
                  </a:pPr>
                  <a:endParaRPr lang="ja-JP" altLang="en-US"/>
                </a:p>
              </c:txPr>
              <c:showLegendKey val="0"/>
              <c:showVal val="1"/>
              <c:showCatName val="0"/>
              <c:showSerName val="0"/>
              <c:showPercent val="0"/>
              <c:showBubbleSize val="0"/>
            </c:dLbl>
            <c:spPr>
              <a:noFill/>
              <a:ln>
                <a:noFill/>
              </a:ln>
              <a:effectLst/>
            </c:spPr>
            <c:txPr>
              <a:bodyPr rot="0" horzOverflow="overflow" wrap="square" lIns="38100" tIns="19050" rIns="38100" bIns="19050" anchor="ctr" anchorCtr="1">
                <a:spAutoFit/>
              </a:bodyPr>
              <a:lstStyle/>
              <a:p>
                <a:pPr algn="ctr" rtl="0">
                  <a:defRPr sz="900" b="1" i="0" baseline="0">
                    <a:ln>
                      <a:noFill/>
                    </a:ln>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 ⑥'!$C$175:$N$175</c:f>
              <c:strCache>
                <c:ptCount val="6"/>
                <c:pt idx="0">
                  <c:v>５歳以上</c:v>
                </c:pt>
                <c:pt idx="1">
                  <c:v>４歳</c:v>
                </c:pt>
                <c:pt idx="2">
                  <c:v>３歳</c:v>
                </c:pt>
                <c:pt idx="3">
                  <c:v>２歳</c:v>
                </c:pt>
                <c:pt idx="4">
                  <c:v>１歳</c:v>
                </c:pt>
                <c:pt idx="5">
                  <c:v>０歳</c:v>
                </c:pt>
              </c:strCache>
            </c:strRef>
          </c:cat>
          <c:val>
            <c:numRef>
              <c:f>'アンケート【グラフ】 ⑥'!$C$177:$N$177</c:f>
              <c:numCache>
                <c:formatCode>0.0%</c:formatCode>
                <c:ptCount val="6"/>
                <c:pt idx="0">
                  <c:v>9.6385542168674704e-002</c:v>
                </c:pt>
                <c:pt idx="1">
                  <c:v>8.8888888888888892e-002</c:v>
                </c:pt>
                <c:pt idx="2">
                  <c:v>4.9180327868852458e-002</c:v>
                </c:pt>
                <c:pt idx="3">
                  <c:v>7.1428571428571425e-002</c:v>
                </c:pt>
                <c:pt idx="4">
                  <c:v>5.e-002</c:v>
                </c:pt>
                <c:pt idx="5">
                  <c:v>0.11538461538461539</c:v>
                </c:pt>
              </c:numCache>
            </c:numRef>
          </c:val>
        </c:ser>
        <c:ser>
          <c:idx val="2"/>
          <c:order val="2"/>
          <c:tx>
            <c:strRef>
              <c:f>'アンケート【グラフ】 ⑥'!$B$178</c:f>
              <c:strCache>
                <c:ptCount val="1"/>
                <c:pt idx="0">
                  <c:v>３：ふつう</c:v>
                </c:pt>
              </c:strCache>
            </c:strRef>
          </c:tx>
          <c:spPr>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 ⑥'!$C$175:$N$175</c:f>
              <c:strCache>
                <c:ptCount val="6"/>
                <c:pt idx="0">
                  <c:v>５歳以上</c:v>
                </c:pt>
                <c:pt idx="1">
                  <c:v>４歳</c:v>
                </c:pt>
                <c:pt idx="2">
                  <c:v>３歳</c:v>
                </c:pt>
                <c:pt idx="3">
                  <c:v>２歳</c:v>
                </c:pt>
                <c:pt idx="4">
                  <c:v>１歳</c:v>
                </c:pt>
                <c:pt idx="5">
                  <c:v>０歳</c:v>
                </c:pt>
              </c:strCache>
            </c:strRef>
          </c:cat>
          <c:val>
            <c:numRef>
              <c:f>'アンケート【グラフ】 ⑥'!$C$178:$N$178</c:f>
              <c:numCache>
                <c:formatCode>0.0%</c:formatCode>
                <c:ptCount val="6"/>
                <c:pt idx="0">
                  <c:v>0.36144578313253012</c:v>
                </c:pt>
                <c:pt idx="1">
                  <c:v>0.46666666666666667</c:v>
                </c:pt>
                <c:pt idx="2">
                  <c:v>0.34426229508196721</c:v>
                </c:pt>
                <c:pt idx="3">
                  <c:v>0.5357142857142857</c:v>
                </c:pt>
                <c:pt idx="4">
                  <c:v>0.42499999999999999</c:v>
                </c:pt>
                <c:pt idx="5">
                  <c:v>0.19230769230769232</c:v>
                </c:pt>
              </c:numCache>
            </c:numRef>
          </c:val>
        </c:ser>
        <c:ser>
          <c:idx val="3"/>
          <c:order val="3"/>
          <c:tx>
            <c:strRef>
              <c:f>'アンケート【グラフ】 ⑥'!$B$179</c:f>
              <c:strCache>
                <c:ptCount val="1"/>
                <c:pt idx="0">
                  <c:v>４：やや高い</c:v>
                </c:pt>
              </c:strCache>
            </c:strRef>
          </c:tx>
          <c:spPr>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 ⑥'!$C$175:$N$175</c:f>
              <c:strCache>
                <c:ptCount val="6"/>
                <c:pt idx="0">
                  <c:v>５歳以上</c:v>
                </c:pt>
                <c:pt idx="1">
                  <c:v>４歳</c:v>
                </c:pt>
                <c:pt idx="2">
                  <c:v>３歳</c:v>
                </c:pt>
                <c:pt idx="3">
                  <c:v>２歳</c:v>
                </c:pt>
                <c:pt idx="4">
                  <c:v>１歳</c:v>
                </c:pt>
                <c:pt idx="5">
                  <c:v>０歳</c:v>
                </c:pt>
              </c:strCache>
            </c:strRef>
          </c:cat>
          <c:val>
            <c:numRef>
              <c:f>'アンケート【グラフ】 ⑥'!$C$179:$N$179</c:f>
              <c:numCache>
                <c:formatCode>0.0%</c:formatCode>
                <c:ptCount val="6"/>
                <c:pt idx="0">
                  <c:v>0.28915662650602408</c:v>
                </c:pt>
                <c:pt idx="1">
                  <c:v>0.33333333333333331</c:v>
                </c:pt>
                <c:pt idx="2">
                  <c:v>0.29508196721311475</c:v>
                </c:pt>
                <c:pt idx="3">
                  <c:v>0.35714285714285715</c:v>
                </c:pt>
                <c:pt idx="4">
                  <c:v>0.4</c:v>
                </c:pt>
                <c:pt idx="5">
                  <c:v>0.5</c:v>
                </c:pt>
              </c:numCache>
            </c:numRef>
          </c:val>
        </c:ser>
        <c:ser>
          <c:idx val="4"/>
          <c:order val="4"/>
          <c:tx>
            <c:strRef>
              <c:f>'アンケート【グラフ】 ⑥'!$B$180</c:f>
              <c:strCache>
                <c:ptCount val="1"/>
                <c:pt idx="0">
                  <c:v>５：高い</c:v>
                </c:pt>
              </c:strCache>
            </c:strRef>
          </c:tx>
          <c:spPr>
            <a:ln>
              <a:solidFill>
                <a:schemeClr val="tx1"/>
              </a:solidFill>
            </a:ln>
          </c:spPr>
          <c:invertIfNegative val="0"/>
          <c:dLbls>
            <c:spPr>
              <a:noFill/>
              <a:ln>
                <a:noFill/>
              </a:ln>
              <a:effectLst/>
            </c:spPr>
            <c:txPr>
              <a:bodyPr rot="0" horzOverflow="overflow" wrap="square" lIns="38100" tIns="19050" rIns="38100" bIns="19050" anchor="ctr" anchorCtr="1">
                <a:spAutoFit/>
              </a:bodyPr>
              <a:lstStyle/>
              <a:p>
                <a:pPr algn="ctr" rtl="0">
                  <a:defRPr sz="900" b="1" i="0" baseline="0">
                    <a:solidFill>
                      <a:schemeClr val="tx1"/>
                    </a:solidFill>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ext>
            </c:extLst>
          </c:dLbls>
          <c:cat>
            <c:strRef>
              <c:f>'アンケート【グラフ】 ⑥'!$C$175:$N$175</c:f>
              <c:strCache>
                <c:ptCount val="6"/>
                <c:pt idx="0">
                  <c:v>５歳以上</c:v>
                </c:pt>
                <c:pt idx="1">
                  <c:v>４歳</c:v>
                </c:pt>
                <c:pt idx="2">
                  <c:v>３歳</c:v>
                </c:pt>
                <c:pt idx="3">
                  <c:v>２歳</c:v>
                </c:pt>
                <c:pt idx="4">
                  <c:v>１歳</c:v>
                </c:pt>
                <c:pt idx="5">
                  <c:v>０歳</c:v>
                </c:pt>
              </c:strCache>
            </c:strRef>
          </c:cat>
          <c:val>
            <c:numRef>
              <c:f>'アンケート【グラフ】 ⑥'!$C$180:$N$180</c:f>
              <c:numCache>
                <c:formatCode>0.0%</c:formatCode>
                <c:ptCount val="6"/>
                <c:pt idx="0">
                  <c:v>0.2289156626506024</c:v>
                </c:pt>
                <c:pt idx="1">
                  <c:v>8.8888888888888892e-002</c:v>
                </c:pt>
                <c:pt idx="2">
                  <c:v>0.22950819672131148</c:v>
                </c:pt>
                <c:pt idx="3">
                  <c:v>3.5714285714285712e-002</c:v>
                </c:pt>
                <c:pt idx="4">
                  <c:v>0.125</c:v>
                </c:pt>
                <c:pt idx="5">
                  <c:v>0.15384615384615385</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100"/>
        <c:axId val="1"/>
        <c:axId val="2"/>
      </c:barChart>
      <c:catAx>
        <c:axId val="1"/>
        <c:scaling>
          <c:orientation val="minMax"/>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0%" sourceLinked="1"/>
        <c:majorTickMark val="out"/>
        <c:minorTickMark val="none"/>
        <c:tickLblPos val="low"/>
        <c:txPr>
          <a:bodyPr horzOverflow="overflow" anchor="ctr" anchorCtr="1"/>
          <a:lstStyle/>
          <a:p>
            <a:pPr algn="ctr" rtl="0">
              <a:defRPr sz="1000">
                <a:solidFill>
                  <a:schemeClr val="tx1"/>
                </a:solidFill>
              </a:defRPr>
            </a:pPr>
            <a:endParaRPr lang="ja-JP" altLang="en-US"/>
          </a:p>
        </c:txPr>
        <c:crossAx val="1"/>
        <c:crosses val="autoZero"/>
        <c:crossBetween val="between"/>
      </c:valAx>
      <c:spPr>
        <a:noFill/>
        <a:ln w="25400">
          <a:noFill/>
        </a:ln>
      </c:spPr>
    </c:plotArea>
    <c:legend>
      <c:legendPos val="b"/>
      <c:layout/>
      <c:overlay val="0"/>
      <c:txPr>
        <a:bodyPr horzOverflow="overflow" anchor="ctr" anchorCtr="1"/>
        <a:lstStyle/>
        <a:p>
          <a:pPr algn="l" rtl="0">
            <a:defRPr sz="1000">
              <a:solidFill>
                <a:schemeClr val="tx1"/>
              </a:solidFill>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16-3】</a:t>
            </a:r>
            <a:r>
              <a:rPr lang="ja-JP" altLang="en-US" sz="1050" b="1" i="0" u="none" strike="noStrike" kern="1200" spc="0" baseline="0">
                <a:solidFill>
                  <a:sysClr val="windowText" lastClr="000000"/>
                </a:solidFill>
                <a:latin typeface="+mn-lt"/>
                <a:ea typeface="BIZ UDゴシック"/>
                <a:cs typeface="+mn-cs"/>
              </a:rPr>
              <a:t>特別利用保育について</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7730359609"/>
          <c:y val="2.2184816146196763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Lbls>
            <c:dLbl>
              <c:idx val="0"/>
              <c:layout>
                <c:manualLayout>
                  <c:x val="6.3809199686783585e-002"/>
                  <c:y val="8.9495033216541713e-003"/>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3407782250190068"/>
                      <c:h val="0.35140564367253135"/>
                    </c:manualLayout>
                  </c15:layout>
                </c:ext>
              </c:extLst>
            </c:dLbl>
            <c:dLbl>
              <c:idx val="1"/>
              <c:layout>
                <c:manualLayout>
                  <c:x val="-0.11244048984606517"/>
                  <c:y val="-8.9949641462281391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6296216945913305"/>
                      <c:h val="0.28441095580755754"/>
                    </c:manualLayout>
                  </c15:layout>
                </c:ext>
              </c:extLst>
            </c:dLbl>
            <c:dLbl>
              <c:idx val="2"/>
              <c:layout>
                <c:manualLayout>
                  <c:x val="-9.0736394999087075e-002"/>
                  <c:y val="0.28705812387047774"/>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アンケート【グラフ】②!$B$62:$B$63</c:f>
              <c:strCache>
                <c:ptCount val="2"/>
                <c:pt idx="0">
                  <c:v>知っている</c:v>
                </c:pt>
                <c:pt idx="1">
                  <c:v>知らない</c:v>
                </c:pt>
              </c:strCache>
            </c:strRef>
          </c:cat>
          <c:val>
            <c:numRef>
              <c:f>アンケート【グラフ】②!$D$62:$D$63</c:f>
              <c:numCache>
                <c:formatCode>0.0%</c:formatCode>
                <c:ptCount val="2"/>
                <c:pt idx="0">
                  <c:v>0.36395759717314485</c:v>
                </c:pt>
                <c:pt idx="1">
                  <c:v>0.63604240282685509</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3】</a:t>
            </a:r>
            <a:r>
              <a:rPr lang="ja-JP" altLang="en-US" sz="1050" b="1" i="0" u="none" strike="noStrike" kern="1200" spc="0" baseline="0">
                <a:solidFill>
                  <a:sysClr val="windowText" lastClr="000000"/>
                </a:solidFill>
                <a:latin typeface="+mn-lt"/>
                <a:ea typeface="BIZ UDゴシック"/>
                <a:cs typeface="+mn-cs"/>
              </a:rPr>
              <a:t>アンケート回答者</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69280632259"/>
          <c:y val="2.2184622688680912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2"/>
          <c:dPt>
            <c:idx val="0"/>
            <c:invertIfNegative val="0"/>
            <c:bubble3D val="0"/>
            <c:explosion val="2"/>
            <c:spPr>
              <a:solidFill>
                <a:schemeClr val="accent1"/>
              </a:solidFill>
              <a:ln w="19050">
                <a:noFill/>
              </a:ln>
              <a:effectLst/>
            </c:spPr>
          </c:dPt>
          <c:dPt>
            <c:idx val="1"/>
            <c:invertIfNegative val="0"/>
            <c:bubble3D val="0"/>
            <c:explosion val="2"/>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Lbls>
            <c:dLbl>
              <c:idx val="0"/>
              <c:layout>
                <c:manualLayout>
                  <c:x val="4.0893362450787403e-002"/>
                  <c:y val="-5.1037184945183264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7997277928149605"/>
                      <c:h val="0.2331271270517023"/>
                    </c:manualLayout>
                  </c15:layout>
                </c:ext>
              </c:extLst>
            </c:dLbl>
            <c:dLbl>
              <c:idx val="1"/>
              <c:layout>
                <c:manualLayout>
                  <c:x val="-0.1224339570059869"/>
                  <c:y val="0.1897773152254825"/>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8113760198345202"/>
                      <c:h val="0.22062036701247587"/>
                    </c:manualLayout>
                  </c15:layout>
                </c:ext>
              </c:extLst>
            </c:dLbl>
            <c:dLbl>
              <c:idx val="2"/>
              <c:delete val="1"/>
            </c:dLbl>
            <c:dLbl>
              <c:idx val="3"/>
              <c:layout>
                <c:manualLayout>
                  <c:x val="-7.4849175003123172e-002"/>
                  <c:y val="-2.5114446532850199e-007"/>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(2)'!$B$30:$B$32</c:f>
              <c:strCache>
                <c:ptCount val="3"/>
                <c:pt idx="0">
                  <c:v>母親</c:v>
                </c:pt>
                <c:pt idx="1">
                  <c:v>父親</c:v>
                </c:pt>
                <c:pt idx="2">
                  <c:v>その他</c:v>
                </c:pt>
              </c:strCache>
            </c:strRef>
          </c:cat>
          <c:val>
            <c:numRef>
              <c:f>'アンケート【グラフ】 (2)'!$D$30:$D$32</c:f>
              <c:numCache>
                <c:formatCode>0.0%</c:formatCode>
                <c:ptCount val="3"/>
                <c:pt idx="0">
                  <c:v>0.80212014134275622</c:v>
                </c:pt>
                <c:pt idx="1">
                  <c:v>0.19787985865724381</c:v>
                </c:pt>
                <c:pt idx="2">
                  <c:v>0</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3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16-4】</a:t>
            </a:r>
            <a:r>
              <a:rPr lang="ja-JP" altLang="en-US" sz="1050" b="1" i="0" u="none" strike="noStrike" kern="1200" spc="0" baseline="0">
                <a:solidFill>
                  <a:sysClr val="windowText" lastClr="000000"/>
                </a:solidFill>
                <a:latin typeface="+mn-lt"/>
                <a:ea typeface="BIZ UDゴシック"/>
                <a:cs typeface="+mn-cs"/>
              </a:rPr>
              <a:t>１号認定こどもとしての施設の利用希望</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7730359609"/>
          <c:y val="2.2184816146196763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1"/>
          </c:dPt>
          <c:dLbls>
            <c:dLbl>
              <c:idx val="0"/>
              <c:layout>
                <c:manualLayout>
                  <c:x val="8.3276959450620081e-002"/>
                  <c:y val="3.4467844629469106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7869617068393778"/>
                      <c:h val="0.37692398498034635"/>
                    </c:manualLayout>
                  </c15:layout>
                </c:ext>
              </c:extLst>
            </c:dLbl>
            <c:dLbl>
              <c:idx val="1"/>
              <c:layout>
                <c:manualLayout>
                  <c:x val="-0.19555194545397864"/>
                  <c:y val="-3.1897926634768738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31455594454716629"/>
                      <c:h val="0.22061510253802008"/>
                    </c:manualLayout>
                  </c15:layout>
                </c:ext>
              </c:extLst>
            </c:dLbl>
            <c:dLbl>
              <c:idx val="2"/>
              <c:layout>
                <c:manualLayout>
                  <c:x val="-0.16176931200479305"/>
                  <c:y val="-0.23489130844290396"/>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5992821809867069"/>
                      <c:h val="0.35331449597508446"/>
                    </c:manualLayout>
                  </c15:layout>
                </c:ext>
              </c:extLst>
            </c:dLbl>
            <c:dLbl>
              <c:idx val="3"/>
              <c:layout>
                <c:manualLayout>
                  <c:x val="-0.17736604408917944"/>
                  <c:y val="8.988961308066154e-002"/>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dLbl>
              <c:idx val="4"/>
              <c:layout>
                <c:manualLayout>
                  <c:x val="-0.20747524980430077"/>
                  <c:y val="4.3707052747438829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アンケート【グラフ】②!$B$67:$B$70</c:f>
              <c:strCache>
                <c:ptCount val="4"/>
                <c:pt idx="0">
                  <c:v>町内の保育所で特別利用保育</c:v>
                </c:pt>
                <c:pt idx="1">
                  <c:v>町外の幼稚園や認定こども園</c:v>
                </c:pt>
                <c:pt idx="2">
                  <c:v>どちらも選択肢として検討</c:v>
                </c:pt>
                <c:pt idx="3">
                  <c:v>わからない</c:v>
                </c:pt>
              </c:strCache>
            </c:strRef>
          </c:cat>
          <c:val>
            <c:numRef>
              <c:f>アンケート【グラフ】②!$D$67:$D$70</c:f>
              <c:numCache>
                <c:formatCode>0.0%</c:formatCode>
                <c:ptCount val="4"/>
                <c:pt idx="0">
                  <c:v>0.49823321554770317</c:v>
                </c:pt>
                <c:pt idx="1">
                  <c:v>4.2402826855123678e-002</c:v>
                </c:pt>
                <c:pt idx="2">
                  <c:v>0.19434628975265017</c:v>
                </c:pt>
                <c:pt idx="3">
                  <c:v>0.26501766784452296</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3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16-6】</a:t>
            </a:r>
            <a:r>
              <a:rPr lang="ja-JP" altLang="en-US" sz="1050" b="1" i="0" u="none" strike="noStrike" kern="1200" spc="0" baseline="0">
                <a:solidFill>
                  <a:sysClr val="windowText" lastClr="000000"/>
                </a:solidFill>
                <a:latin typeface="+mn-lt"/>
                <a:ea typeface="BIZ UDゴシック"/>
                <a:cs typeface="+mn-cs"/>
              </a:rPr>
              <a:t>認定こども園の必要性</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7730359609"/>
          <c:y val="2.2184816146196763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1"/>
          <c:dPt>
            <c:idx val="0"/>
            <c:invertIfNegative val="0"/>
            <c:bubble3D val="0"/>
            <c:explosion val="2"/>
            <c:spPr>
              <a:solidFill>
                <a:schemeClr val="accent1"/>
              </a:solidFill>
              <a:ln w="19050">
                <a:noFill/>
              </a:ln>
              <a:effectLst/>
            </c:spPr>
          </c:dPt>
          <c:dPt>
            <c:idx val="1"/>
            <c:invertIfNegative val="0"/>
            <c:bubble3D val="0"/>
            <c:explosion val="1"/>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1"/>
          </c:dPt>
          <c:dLbls>
            <c:dLbl>
              <c:idx val="0"/>
              <c:layout>
                <c:manualLayout>
                  <c:x val="5.2852852852852766e-002"/>
                  <c:y val="-0.11226286905524369"/>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3195573526282187"/>
                      <c:h val="0.27485061974908631"/>
                    </c:manualLayout>
                  </c15:layout>
                </c:ext>
              </c:extLst>
            </c:dLbl>
            <c:dLbl>
              <c:idx val="1"/>
              <c:layout>
                <c:manualLayout>
                  <c:x val="0.1271678607741599"/>
                  <c:y val="-6.3795853269537475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7410465583693933"/>
                      <c:h val="0.28441095580755754"/>
                    </c:manualLayout>
                  </c15:layout>
                </c:ext>
              </c:extLst>
            </c:dLbl>
            <c:dLbl>
              <c:idx val="2"/>
              <c:layout>
                <c:manualLayout>
                  <c:x val="-9.0736394999087075e-002"/>
                  <c:y val="0.28705812387047774"/>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dLbl>
              <c:idx val="3"/>
              <c:layout>
                <c:manualLayout>
                  <c:x val="-0.15334194036556242"/>
                  <c:y val="0.24618970475580507"/>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5284746163486321"/>
                      <c:h val="0.30865739868640824"/>
                    </c:manualLayout>
                  </c15:layout>
                </c:ext>
              </c:extLst>
            </c:dLbl>
            <c:dLbl>
              <c:idx val="4"/>
              <c:layout>
                <c:manualLayout>
                  <c:x val="-0.20747524980430077"/>
                  <c:y val="4.3707052747438829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アンケート【グラフ】②!$B$75:$B$78</c:f>
              <c:strCache>
                <c:ptCount val="4"/>
                <c:pt idx="0">
                  <c:v>必要である</c:v>
                </c:pt>
                <c:pt idx="1">
                  <c:v>必要ではない</c:v>
                </c:pt>
                <c:pt idx="2">
                  <c:v>どちらもいえない</c:v>
                </c:pt>
                <c:pt idx="3">
                  <c:v>わからない</c:v>
                </c:pt>
              </c:strCache>
            </c:strRef>
          </c:cat>
          <c:val>
            <c:numRef>
              <c:f>アンケート【グラフ】②!$D$75:$D$78</c:f>
              <c:numCache>
                <c:formatCode>0.0%</c:formatCode>
                <c:ptCount val="4"/>
                <c:pt idx="0">
                  <c:v>0.42402826855123676</c:v>
                </c:pt>
                <c:pt idx="1">
                  <c:v>6.3604240282685506e-002</c:v>
                </c:pt>
                <c:pt idx="2">
                  <c:v>0.28621908127208479</c:v>
                </c:pt>
                <c:pt idx="3">
                  <c:v>0.22614840989399293</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2】</a:t>
            </a:r>
            <a:r>
              <a:rPr lang="ja-JP" altLang="en-US" sz="1050" b="1" i="0" u="none" strike="noStrike" kern="1200" spc="0" baseline="0">
                <a:solidFill>
                  <a:sysClr val="windowText" lastClr="000000"/>
                </a:solidFill>
                <a:latin typeface="+mn-lt"/>
                <a:ea typeface="BIZ UDゴシック"/>
                <a:cs typeface="+mn-cs"/>
              </a:rPr>
              <a:t>子どもの年齢</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50208028615"/>
          <c:y val="2.2184622688680912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2"/>
          <c:dPt>
            <c:idx val="0"/>
            <c:invertIfNegative val="0"/>
            <c:bubble3D val="0"/>
            <c:explosion val="2"/>
            <c:spPr>
              <a:solidFill>
                <a:schemeClr val="accent1"/>
              </a:solidFill>
              <a:ln w="19050">
                <a:noFill/>
              </a:ln>
              <a:effectLst/>
            </c:spPr>
          </c:dPt>
          <c:dPt>
            <c:idx val="1"/>
            <c:invertIfNegative val="0"/>
            <c:bubble3D val="0"/>
            <c:explosion val="2"/>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2"/>
          </c:dPt>
          <c:dPt>
            <c:idx val="5"/>
            <c:invertIfNegative val="0"/>
            <c:bubble3D val="0"/>
            <c:explosion val="2"/>
          </c:dPt>
          <c:dPt>
            <c:idx val="6"/>
            <c:invertIfNegative val="0"/>
            <c:bubble3D val="0"/>
            <c:explosion val="2"/>
          </c:dPt>
          <c:dLbls>
            <c:dLbl>
              <c:idx val="0"/>
              <c:layout>
                <c:manualLayout>
                  <c:x val="9.4231847703348914e-002"/>
                  <c:y val="6.2226947417332928e-003"/>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9159549233439177"/>
                      <c:h val="0.26226533261276908"/>
                    </c:manualLayout>
                  </c15:layout>
                </c:ext>
              </c:extLst>
            </c:dLbl>
            <c:dLbl>
              <c:idx val="1"/>
              <c:layout>
                <c:manualLayout>
                  <c:x val="1.4254928949310934e-002"/>
                  <c:y val="7.4956611284833441e-002"/>
                </c:manualLayout>
              </c:layout>
              <c:tx>
                <c:rich>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fld id="{7CB09B9C-106D-4085-96E1-EF909A3AC786}" type="CATEGORYNAME">
                      <a:rPr lang="ja-JP" altLang="en-US" sz="900" b="1" i="0" u="none" strike="noStrike" kern="1200" baseline="0">
                        <a:solidFill>
                          <a:sysClr val="windowText" lastClr="000000"/>
                        </a:solidFill>
                        <a:latin typeface="+mn-lt"/>
                        <a:ea typeface="+mn-ea"/>
                        <a:cs typeface="+mn-cs"/>
                      </a:rPr>
                      <a:t>[分類名]</a:t>
                    </a:fld>
                    <a:r>
                      <a:rPr lang="ja-JP" altLang="en-US" sz="900" b="1" i="0" u="none" strike="noStrike" kern="1200" baseline="0">
                        <a:solidFill>
                          <a:sysClr val="windowText" lastClr="000000"/>
                        </a:solidFill>
                        <a:latin typeface="+mn-lt"/>
                        <a:ea typeface="+mn-ea"/>
                        <a:cs typeface="+mn-cs"/>
                      </a:rPr>
                      <a:t>　</a:t>
                    </a:r>
                    <a:fld id="{0E0433A8-E068-4B3F-A1AB-0A444631CB8D}" type="VALUE">
                      <a:rPr lang="en-US" altLang="ja-JP" sz="900" b="1" i="0" u="none" strike="noStrike" kern="1200" baseline="0">
                        <a:solidFill>
                          <a:sysClr val="windowText" lastClr="000000"/>
                        </a:solidFill>
                        <a:latin typeface="+mn-lt"/>
                        <a:ea typeface="+mn-ea"/>
                        <a:cs typeface="+mn-cs"/>
                      </a:rPr>
                      <a:t>[値]</a:t>
                    </a:fld>
                    <a:endParaRPr lang="ja-JP" altLang="en-US" sz="900" b="1" i="0" u="none" strike="noStrike" kern="1200" baseline="0">
                      <a:solidFill>
                        <a:sysClr val="windowText" lastClr="000000"/>
                      </a:solidFill>
                      <a:latin typeface="+mn-lt"/>
                      <a:ea typeface="+mn-ea"/>
                      <a:cs typeface="+mn-cs"/>
                    </a:endParaRPr>
                  </a:p>
                </c:rich>
              </c:tx>
              <c:spPr>
                <a:noFill/>
                <a:ln w="25400">
                  <a:noFill/>
                </a:ln>
              </c:sp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8113760198345202"/>
                      <c:h val="0.22062036701247587"/>
                    </c:manualLayout>
                  </c15:layout>
                </c:ext>
              </c:extLst>
            </c:dLbl>
            <c:dLbl>
              <c:idx val="2"/>
              <c:layout>
                <c:manualLayout>
                  <c:x val="1.7665570316703676e-002"/>
                  <c:y val="8.9999393917966797e-002"/>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7199912089910799"/>
                      <c:h val="0.23848166349315375"/>
                    </c:manualLayout>
                  </c15:layout>
                </c:ext>
              </c:extLst>
            </c:dLbl>
            <c:dLbl>
              <c:idx val="3"/>
              <c:layout>
                <c:manualLayout>
                  <c:x val="-0.10372310595439285"/>
                  <c:y val="-2.5657472738935216e-002"/>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0986632840354"/>
                      <c:h val="0.23848176138663887"/>
                    </c:manualLayout>
                  </c15:layout>
                </c:ext>
              </c:extLst>
            </c:dLbl>
            <c:dLbl>
              <c:idx val="4"/>
              <c:layout>
                <c:manualLayout>
                  <c:x val="-6.2834299113020242e-002"/>
                  <c:y val="-3.2841659442077661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ext>
              </c:extLst>
            </c:dLbl>
            <c:dLbl>
              <c:idx val="5"/>
              <c:layout>
                <c:manualLayout>
                  <c:x val="-9.140725789741122e-003"/>
                  <c:y val="0.12401664384600619"/>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235351562499999"/>
                      <c:h val="0.30746436599731253"/>
                    </c:manualLayout>
                  </c15:layout>
                </c:ext>
              </c:extLst>
            </c:dLbl>
            <c:dLbl>
              <c:idx val="6"/>
              <c:layout>
                <c:manualLayout>
                  <c:x val="-0.16150481189851268"/>
                  <c:y val="3.3949707899415801e-002"/>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(2)'!$B$21:$B$26</c:f>
              <c:strCache>
                <c:ptCount val="6"/>
                <c:pt idx="0">
                  <c:v>０歳</c:v>
                </c:pt>
                <c:pt idx="1">
                  <c:v>１歳</c:v>
                </c:pt>
                <c:pt idx="2">
                  <c:v>２歳</c:v>
                </c:pt>
                <c:pt idx="3">
                  <c:v>３歳</c:v>
                </c:pt>
                <c:pt idx="4">
                  <c:v>４歳</c:v>
                </c:pt>
                <c:pt idx="5">
                  <c:v>５歳以上</c:v>
                </c:pt>
              </c:strCache>
            </c:strRef>
          </c:cat>
          <c:val>
            <c:numRef>
              <c:f>'アンケート【グラフ】 (2)'!$D$21:$D$26</c:f>
              <c:numCache>
                <c:formatCode>0.0%</c:formatCode>
                <c:ptCount val="6"/>
                <c:pt idx="0">
                  <c:v>9.187279151943463e-002</c:v>
                </c:pt>
                <c:pt idx="1">
                  <c:v>0.14134275618374559</c:v>
                </c:pt>
                <c:pt idx="2">
                  <c:v>9.8939929328621903e-002</c:v>
                </c:pt>
                <c:pt idx="3">
                  <c:v>0.21554770318021202</c:v>
                </c:pt>
                <c:pt idx="4">
                  <c:v>0.15901060070671377</c:v>
                </c:pt>
                <c:pt idx="5">
                  <c:v>0.29328621908127206</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5】</a:t>
            </a:r>
            <a:r>
              <a:rPr lang="ja-JP" altLang="en-US" sz="1050" b="1" i="0" u="none" strike="noStrike" kern="1200" spc="0" baseline="0">
                <a:solidFill>
                  <a:sysClr val="windowText" lastClr="000000"/>
                </a:solidFill>
                <a:latin typeface="+mn-lt"/>
                <a:ea typeface="BIZ UDゴシック"/>
                <a:cs typeface="+mn-cs"/>
              </a:rPr>
              <a:t>主な子育て者</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20617936932"/>
          <c:y val="2.2184622688680912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2"/>
          <c:dPt>
            <c:idx val="0"/>
            <c:invertIfNegative val="0"/>
            <c:bubble3D val="0"/>
            <c:explosion val="2"/>
            <c:spPr>
              <a:solidFill>
                <a:schemeClr val="accent1"/>
              </a:solidFill>
              <a:ln w="19050">
                <a:noFill/>
              </a:ln>
              <a:effectLst/>
            </c:spPr>
          </c:dPt>
          <c:dPt>
            <c:idx val="1"/>
            <c:invertIfNegative val="0"/>
            <c:bubble3D val="0"/>
            <c:explosion val="2"/>
            <c:spPr>
              <a:solidFill>
                <a:schemeClr val="accent2"/>
              </a:solidFill>
              <a:ln w="19050">
                <a:noFill/>
              </a:ln>
              <a:effectLst/>
            </c:spPr>
          </c:dPt>
          <c:dPt>
            <c:idx val="2"/>
            <c:invertIfNegative val="0"/>
            <c:bubble3D val="0"/>
            <c:explosion val="2"/>
            <c:spPr>
              <a:solidFill>
                <a:schemeClr val="accent3"/>
              </a:solidFill>
              <a:ln w="19050">
                <a:noFill/>
              </a:ln>
              <a:effectLst/>
            </c:spPr>
          </c:dPt>
          <c:dPt>
            <c:idx val="3"/>
            <c:invertIfNegative val="0"/>
            <c:bubble3D val="0"/>
            <c:explosion val="2"/>
          </c:dPt>
          <c:dPt>
            <c:idx val="4"/>
            <c:invertIfNegative val="0"/>
            <c:bubble3D val="0"/>
            <c:explosion val="2"/>
          </c:dPt>
          <c:dPt>
            <c:idx val="5"/>
            <c:invertIfNegative val="0"/>
            <c:bubble3D val="0"/>
            <c:explosion val="2"/>
          </c:dPt>
          <c:dLbls>
            <c:dLbl>
              <c:idx val="0"/>
              <c:layout>
                <c:manualLayout>
                  <c:x val="2.4143380019178564e-002"/>
                  <c:y val="9.3942715146495077e-004"/>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2051257314962561"/>
                      <c:h val="0.23247337027066614"/>
                    </c:manualLayout>
                  </c15:layout>
                </c:ext>
              </c:extLst>
            </c:dLbl>
            <c:dLbl>
              <c:idx val="1"/>
              <c:layout>
                <c:manualLayout>
                  <c:x val="-0.13284136237508984"/>
                  <c:y val="0.36209891258781879"/>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18113760198345202"/>
                      <c:h val="0.22062036701247587"/>
                    </c:manualLayout>
                  </c15:layout>
                </c:ext>
              </c:extLst>
            </c:dLbl>
            <c:dLbl>
              <c:idx val="2"/>
              <c:layout>
                <c:manualLayout>
                  <c:x val="-0.34864344083326315"/>
                  <c:y val="0.1053181173071775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1005022313887"/>
                      <c:h val="0.21923855893895236"/>
                    </c:manualLayout>
                  </c15:layout>
                </c:ext>
              </c:extLst>
            </c:dLbl>
            <c:dLbl>
              <c:idx val="3"/>
              <c:layout>
                <c:manualLayout>
                  <c:x val="-0.1627422566956549"/>
                  <c:y val="7.2732621860368801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1531005022313887"/>
                      <c:h val="0.23206729530841996"/>
                    </c:manualLayout>
                  </c15:layout>
                </c:ext>
              </c:extLst>
            </c:dLbl>
            <c:dLbl>
              <c:idx val="4"/>
              <c:layout>
                <c:manualLayout>
                  <c:x val="0.27919638721630385"/>
                  <c:y val="9.1864526549565922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spPr>
                    <a:prstGeom prst="rect">
                      <a:avLst/>
                    </a:prstGeom>
                  </c15:spPr>
                </c:ext>
              </c:extLst>
            </c:dLbl>
            <c:dLbl>
              <c:idx val="5"/>
              <c:layout>
                <c:manualLayout>
                  <c:x val="-3.5996194539741122e-002"/>
                  <c:y val="0.12401664384600619"/>
                </c:manualLayout>
              </c:layout>
              <c:spPr>
                <a:noFill/>
                <a:ln w="25400">
                  <a:noFill/>
                </a:ln>
              </c:spPr>
              <c:txPr>
                <a:bodyPr>
                  <a:sp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(2)'!$B$41:$B$45</c:f>
              <c:strCache>
                <c:ptCount val="5"/>
                <c:pt idx="0">
                  <c:v>父母</c:v>
                </c:pt>
                <c:pt idx="1">
                  <c:v>母親</c:v>
                </c:pt>
                <c:pt idx="2">
                  <c:v>父親</c:v>
                </c:pt>
                <c:pt idx="3">
                  <c:v>祖父母</c:v>
                </c:pt>
                <c:pt idx="4">
                  <c:v>その他</c:v>
                </c:pt>
              </c:strCache>
            </c:strRef>
          </c:cat>
          <c:val>
            <c:numRef>
              <c:f>'アンケート【グラフ】 (2)'!$D$41:$D$45</c:f>
              <c:numCache>
                <c:formatCode>0.0%</c:formatCode>
                <c:ptCount val="5"/>
                <c:pt idx="0">
                  <c:v>0.72084805653710249</c:v>
                </c:pt>
                <c:pt idx="1">
                  <c:v>0.25795053003533569</c:v>
                </c:pt>
                <c:pt idx="2">
                  <c:v>7.0671378091872791e-003</c:v>
                </c:pt>
                <c:pt idx="3">
                  <c:v>7.0671378091872791e-003</c:v>
                </c:pt>
                <c:pt idx="4">
                  <c:v>7.0671378091872791e-003</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ja-JP" altLang="en-US" sz="1050" b="1" i="0" u="none" strike="noStrike" kern="1200" spc="0" baseline="0">
                <a:solidFill>
                  <a:sysClr val="windowText" lastClr="000000"/>
                </a:solidFill>
                <a:latin typeface="+mn-lt"/>
                <a:ea typeface="BIZ UDゴシック"/>
                <a:cs typeface="+mn-cs"/>
              </a:rPr>
              <a:t>★</a:t>
            </a: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4】</a:t>
            </a:r>
            <a:r>
              <a:rPr lang="ja-JP" altLang="en-US" sz="1050" b="1" i="0" u="none" strike="noStrike" kern="1200" spc="0" baseline="0">
                <a:solidFill>
                  <a:sysClr val="windowText" lastClr="000000"/>
                </a:solidFill>
                <a:latin typeface="+mn-lt"/>
                <a:ea typeface="BIZ UDゴシック"/>
                <a:cs typeface="+mn-cs"/>
              </a:rPr>
              <a:t>婚姻の状況</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0718001886"/>
          <c:y val="2.2184622688680912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49180825617283952"/>
          <c:h val="0.64382171717171721"/>
        </c:manualLayout>
      </c:layout>
      <c:pieChart>
        <c:varyColors val="1"/>
        <c:ser>
          <c:idx val="1"/>
          <c:order val="0"/>
          <c:spPr>
            <a:ln>
              <a:noFill/>
            </a:ln>
          </c:spPr>
          <c:explosion val="2"/>
          <c:dPt>
            <c:idx val="0"/>
            <c:invertIfNegative val="0"/>
            <c:bubble3D val="0"/>
            <c:explosion val="2"/>
            <c:spPr>
              <a:solidFill>
                <a:schemeClr val="accent1"/>
              </a:solidFill>
              <a:ln w="19050">
                <a:noFill/>
              </a:ln>
              <a:effectLst/>
            </c:spPr>
          </c:dPt>
          <c:dPt>
            <c:idx val="1"/>
            <c:invertIfNegative val="0"/>
            <c:bubble3D val="0"/>
            <c:explosion val="0"/>
            <c:spPr>
              <a:solidFill>
                <a:schemeClr val="accent2"/>
              </a:solidFill>
              <a:ln w="19050">
                <a:noFill/>
              </a:ln>
              <a:effectLst/>
            </c:spPr>
          </c:dPt>
          <c:dPt>
            <c:idx val="2"/>
            <c:invertIfNegative val="0"/>
            <c:bubble3D val="0"/>
            <c:explosion val="2"/>
            <c:spPr>
              <a:solidFill>
                <a:schemeClr val="accent3"/>
              </a:solidFill>
              <a:ln w="19050">
                <a:noFill/>
              </a:ln>
              <a:effectLst/>
            </c:spPr>
          </c:dPt>
          <c:dLbls>
            <c:dLbl>
              <c:idx val="0"/>
              <c:layout>
                <c:manualLayout>
                  <c:x val="2.958138533464558e-002"/>
                  <c:y val="-3.1896921975662247e-002"/>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54704455278051178"/>
                      <c:h val="0.33863592409800447"/>
                    </c:manualLayout>
                  </c15:layout>
                </c:ext>
              </c:extLst>
            </c:dLbl>
            <c:dLbl>
              <c:idx val="1"/>
              <c:layout>
                <c:manualLayout>
                  <c:x val="-0.23959350276944918"/>
                  <c:y val="0.1033784022667468"/>
                </c:manualLayout>
              </c:layout>
              <c:spPr>
                <a:noFill/>
                <a:ln w="25400">
                  <a:noFill/>
                </a:ln>
              </c:spPr>
              <c:txPr>
                <a:bodyPr wrap="square" lIns="38100" tIns="19050" rIns="38100" bIns="19050">
                  <a:noAutofit/>
                </a:bodyPr>
                <a:lstStyle/>
                <a:p>
                  <a:pPr>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29830485666830703"/>
                      <c:h val="0.21424305215436587"/>
                    </c:manualLayout>
                  </c15:layout>
                </c:ext>
              </c:extLst>
            </c:dLbl>
            <c:dLbl>
              <c:idx val="2"/>
              <c:delete val="1"/>
            </c:dLbl>
            <c:spPr>
              <a:noFill/>
              <a:ln w="25400">
                <a:noFill/>
              </a:ln>
            </c:spPr>
            <c:txPr>
              <a:bodyPr rot="0" horzOverflow="overflow" wrap="square" lIns="38100" tIns="19050" rIns="38100" bIns="19050" anchor="ctr" anchorCtr="1">
                <a:spAutoFit/>
              </a:bodyPr>
              <a:lstStyle/>
              <a:p>
                <a:pPr algn="ctr" rtl="0">
                  <a:defRPr sz="900" b="1" i="0" u="none" strike="noStrike" kern="1200" baseline="0">
                    <a:solidFill>
                      <a:sysClr val="windowText" lastClr="000000"/>
                    </a:solidFill>
                    <a:latin typeface="+mn-lt"/>
                    <a:ea typeface="+mn-ea"/>
                    <a:cs typeface="+mn-cs"/>
                  </a:defRPr>
                </a:pPr>
                <a:endParaRPr lang="ja-JP" altLang="en-US"/>
              </a:p>
            </c:txPr>
            <c:showLegendKey val="0"/>
            <c:showVal val="1"/>
            <c:showCatName val="1"/>
            <c:showSerName val="0"/>
            <c:showPercent val="0"/>
            <c:showBubbleSize val="0"/>
            <c:separator xml:space="preserve">
</c:separator>
            <c:showLeaderLines val="1"/>
            <c:leaderLines>
              <c:spPr>
                <a:ln w="9525" cap="flat" cmpd="sng" algn="ctr">
                  <a:solidFill>
                    <a:schemeClr val="tx1">
                      <a:lumMod val="35000"/>
                      <a:lumOff val="65000"/>
                    </a:schemeClr>
                  </a:solidFill>
                  <a:round/>
                </a:ln>
                <a:effectLst/>
              </c:spPr>
            </c:leaderLines>
          </c:dLbls>
          <c:cat>
            <c:strRef>
              <c:f>'アンケート【グラフ】 (2)'!$B$36:$B$37</c:f>
              <c:strCache>
                <c:ptCount val="2"/>
                <c:pt idx="0">
                  <c:v>配偶者あり（事実婚含む）</c:v>
                </c:pt>
                <c:pt idx="1">
                  <c:v>配偶者なし</c:v>
                </c:pt>
              </c:strCache>
            </c:strRef>
          </c:cat>
          <c:val>
            <c:numRef>
              <c:f>'アンケート【グラフ】 (2)'!$D$36:$D$37</c:f>
              <c:numCache>
                <c:formatCode>0.0%</c:formatCode>
                <c:ptCount val="2"/>
                <c:pt idx="0">
                  <c:v>0.94699646643109536</c:v>
                </c:pt>
                <c:pt idx="1">
                  <c:v>5.3003533568904596e-002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t" anchorCtr="0"/>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6】</a:t>
            </a:r>
            <a:r>
              <a:rPr lang="ja-JP" altLang="en-US" sz="1050" b="1" i="0" u="none" strike="noStrike" kern="1200" spc="0" baseline="0">
                <a:solidFill>
                  <a:sysClr val="windowText" lastClr="000000"/>
                </a:solidFill>
                <a:latin typeface="+mn-lt"/>
                <a:ea typeface="BIZ UDゴシック"/>
                <a:cs typeface="+mn-cs"/>
              </a:rPr>
              <a:t>子育てに日常的に関わっている者（複数回答）</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3688533013"/>
          <c:y val="2.2184503201691227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54007959531374372"/>
          <c:h val="0.69513470493607654"/>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(2)'!$B$49:$B$56</c:f>
              <c:strCache>
                <c:ptCount val="8"/>
                <c:pt idx="0">
                  <c:v>父母ともに</c:v>
                </c:pt>
                <c:pt idx="1">
                  <c:v>母親</c:v>
                </c:pt>
                <c:pt idx="2">
                  <c:v>父親</c:v>
                </c:pt>
                <c:pt idx="3">
                  <c:v>祖父母</c:v>
                </c:pt>
                <c:pt idx="4">
                  <c:v>幼稚園</c:v>
                </c:pt>
                <c:pt idx="5">
                  <c:v>保育所</c:v>
                </c:pt>
                <c:pt idx="6">
                  <c:v>認定こども園</c:v>
                </c:pt>
                <c:pt idx="7">
                  <c:v>その他</c:v>
                </c:pt>
              </c:strCache>
            </c:strRef>
          </c:cat>
          <c:val>
            <c:numRef>
              <c:f>'アンケート【グラフ】 (2)'!$D$49:$D$56</c:f>
              <c:numCache>
                <c:formatCode>0.0%</c:formatCode>
                <c:ptCount val="8"/>
                <c:pt idx="0">
                  <c:v>0.80212014134275622</c:v>
                </c:pt>
                <c:pt idx="1">
                  <c:v>0.19787985865724381</c:v>
                </c:pt>
                <c:pt idx="2">
                  <c:v>1.7667844522968199e-002</c:v>
                </c:pt>
                <c:pt idx="3">
                  <c:v>0.41342756183745583</c:v>
                </c:pt>
                <c:pt idx="4">
                  <c:v>7.0671378091872791e-003</c:v>
                </c:pt>
                <c:pt idx="5">
                  <c:v>0.52296819787985871</c:v>
                </c:pt>
                <c:pt idx="6">
                  <c:v>2.1201413427561839e-002</c:v>
                </c:pt>
                <c:pt idx="7">
                  <c:v>2.1201413427561839e-002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60"/>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7】</a:t>
            </a:r>
            <a:r>
              <a:rPr lang="ja-JP" altLang="en-US" sz="1050" b="1" i="0" u="none" strike="noStrike" kern="1200" spc="0" baseline="0">
                <a:solidFill>
                  <a:sysClr val="windowText" lastClr="000000"/>
                </a:solidFill>
                <a:latin typeface="+mn-lt"/>
                <a:ea typeface="BIZ UDゴシック"/>
                <a:cs typeface="+mn-cs"/>
              </a:rPr>
              <a:t>子育てにもっとも影響する環境（複数回答）</a:t>
            </a:r>
            <a:endParaRPr lang="ja-JP" altLang="en-US" sz="1050" b="1" i="0" u="none" strike="noStrike" kern="1200" spc="0" baseline="0">
              <a:solidFill>
                <a:schemeClr val="tx1">
                  <a:lumMod val="65000"/>
                  <a:lumOff val="35000"/>
                </a:schemeClr>
              </a:solidFill>
              <a:latin typeface="+mn-lt"/>
              <a:ea typeface="+mn-ea"/>
              <a:cs typeface="+mn-cs"/>
            </a:endParaRPr>
          </a:p>
        </c:rich>
      </c:tx>
      <c:layout>
        <c:manualLayout>
          <c:xMode val="edge"/>
          <c:yMode val="edge"/>
          <c:x val="0.12813334824839648"/>
          <c:y val="2.2184911710938858e-002"/>
        </c:manualLayout>
      </c:layout>
      <c:overlay val="0"/>
      <c:spPr>
        <a:noFill/>
        <a:ln w="9525">
          <a:solidFill>
            <a:schemeClr val="tx1"/>
          </a:solidFill>
        </a:ln>
      </c:spPr>
    </c:title>
    <c:autoTitleDeleted val="0"/>
    <c:plotArea>
      <c:layout>
        <c:manualLayout>
          <c:layoutTarget val="inner"/>
          <c:xMode val="edge"/>
          <c:yMode val="edge"/>
          <c:x val="0.28008551562633616"/>
          <c:y val="0.20544340022013383"/>
          <c:w val="0.54007959531374372"/>
          <c:h val="0.69513470493607654"/>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(2)'!$B$60:$B$65</c:f>
              <c:strCache>
                <c:ptCount val="6"/>
                <c:pt idx="0">
                  <c:v>家庭</c:v>
                </c:pt>
                <c:pt idx="1">
                  <c:v>地域</c:v>
                </c:pt>
                <c:pt idx="2">
                  <c:v>幼稚園</c:v>
                </c:pt>
                <c:pt idx="3">
                  <c:v>保育所</c:v>
                </c:pt>
                <c:pt idx="4">
                  <c:v>認定こども園</c:v>
                </c:pt>
                <c:pt idx="5">
                  <c:v>その他</c:v>
                </c:pt>
              </c:strCache>
            </c:strRef>
          </c:cat>
          <c:val>
            <c:numRef>
              <c:f>'アンケート【グラフ】 (2)'!$D$60:$D$65</c:f>
              <c:numCache>
                <c:formatCode>0.0%</c:formatCode>
                <c:ptCount val="6"/>
                <c:pt idx="0">
                  <c:v>0.96819787985865724</c:v>
                </c:pt>
                <c:pt idx="1">
                  <c:v>0.18021201413427562</c:v>
                </c:pt>
                <c:pt idx="2">
                  <c:v>4.9469964664310952e-002</c:v>
                </c:pt>
                <c:pt idx="3">
                  <c:v>0.66431095406360419</c:v>
                </c:pt>
                <c:pt idx="4">
                  <c:v>4.9469964664310952e-002</c:v>
                </c:pt>
                <c:pt idx="5">
                  <c:v>3.5335689045936395e-003</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00"/>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max val="1"/>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wrap="square" anchor="ctr" anchorCtr="1"/>
          <a:lstStyle/>
          <a:p>
            <a:pPr algn="ctr" rtl="0">
              <a:defRPr sz="1050" i="0" u="none" strike="noStrike" kern="1200" spc="0" baseline="0">
                <a:solidFill>
                  <a:schemeClr val="tx1">
                    <a:lumMod val="65000"/>
                    <a:lumOff val="35000"/>
                  </a:schemeClr>
                </a:solidFill>
                <a:latin typeface="+mn-lt"/>
                <a:ea typeface="+mn-ea"/>
                <a:cs typeface="+mn-cs"/>
              </a:defRPr>
            </a:pPr>
            <a:r>
              <a:rPr lang="en-US" altLang="ja-JP" sz="1050" b="1" i="0" u="none" strike="noStrike" kern="1200" spc="0" baseline="0">
                <a:solidFill>
                  <a:sysClr val="windowText" lastClr="000000"/>
                </a:solidFill>
                <a:latin typeface="+mn-lt"/>
                <a:ea typeface="BIZ UDゴシック"/>
                <a:cs typeface="+mn-cs"/>
              </a:rPr>
              <a:t>【</a:t>
            </a:r>
            <a:r>
              <a:rPr lang="ja-JP" altLang="en-US" sz="1050" b="1" i="0" u="none" strike="noStrike" kern="1200" spc="0" baseline="0">
                <a:solidFill>
                  <a:sysClr val="windowText" lastClr="000000"/>
                </a:solidFill>
                <a:latin typeface="+mn-lt"/>
                <a:ea typeface="BIZ UDゴシック"/>
                <a:cs typeface="+mn-cs"/>
              </a:rPr>
              <a:t>問</a:t>
            </a:r>
            <a:r>
              <a:rPr lang="en-US" altLang="ja-JP" sz="1050" b="1" i="0" u="none" strike="noStrike" kern="1200" spc="0" baseline="0">
                <a:solidFill>
                  <a:sysClr val="windowText" lastClr="000000"/>
                </a:solidFill>
                <a:latin typeface="+mn-lt"/>
                <a:ea typeface="BIZ UDゴシック"/>
                <a:cs typeface="+mn-cs"/>
              </a:rPr>
              <a:t>10】</a:t>
            </a:r>
            <a:r>
              <a:rPr lang="ja-JP" altLang="en-US" sz="1050" b="1" i="0" u="none" strike="noStrike" kern="1200" spc="0" baseline="0">
                <a:solidFill>
                  <a:sysClr val="windowText" lastClr="000000"/>
                </a:solidFill>
                <a:latin typeface="+mn-lt"/>
                <a:ea typeface="BIZ UDゴシック"/>
                <a:cs typeface="+mn-cs"/>
              </a:rPr>
              <a:t>子育てに関する相談先（複数回答）</a:t>
            </a:r>
            <a:endParaRPr lang="en-US" altLang="ja-JP" sz="1050" b="1" i="0" u="none" strike="noStrike" kern="1200" spc="0" baseline="0">
              <a:solidFill>
                <a:sysClr val="windowText" lastClr="000000"/>
              </a:solidFill>
              <a:latin typeface="+mn-lt"/>
              <a:ea typeface="BIZ UDゴシック"/>
              <a:cs typeface="+mn-cs"/>
            </a:endParaRPr>
          </a:p>
        </c:rich>
      </c:tx>
      <c:layout>
        <c:manualLayout>
          <c:xMode val="edge"/>
          <c:yMode val="edge"/>
          <c:x val="0.12813334824839648"/>
          <c:y val="2.2184674832312627e-002"/>
        </c:manualLayout>
      </c:layout>
      <c:overlay val="0"/>
      <c:spPr>
        <a:noFill/>
        <a:ln w="9525">
          <a:solidFill>
            <a:schemeClr val="tx1"/>
          </a:solidFill>
        </a:ln>
      </c:spPr>
    </c:title>
    <c:autoTitleDeleted val="0"/>
    <c:plotArea>
      <c:layout>
        <c:manualLayout>
          <c:layoutTarget val="inner"/>
          <c:xMode val="edge"/>
          <c:yMode val="edge"/>
          <c:x val="0.36917776922478962"/>
          <c:y val="0.15444171937524204"/>
          <c:w val="0.51840847428383996"/>
          <c:h val="0.74613656899444947"/>
        </c:manualLayout>
      </c:layout>
      <c:barChart>
        <c:barDir val="bar"/>
        <c:grouping val="clustered"/>
        <c:varyColors val="0"/>
        <c:ser>
          <c:idx val="1"/>
          <c:order val="0"/>
          <c:spPr>
            <a:solidFill>
              <a:srgbClr val="00B0F0"/>
            </a:solidFill>
            <a:ln w="9525">
              <a:solidFill>
                <a:schemeClr val="tx1"/>
              </a:solidFill>
            </a:ln>
          </c:spPr>
          <c:invertIfNegative val="0"/>
          <c:dPt>
            <c:idx val="0"/>
            <c:invertIfNegative val="0"/>
            <c:bubble3D val="0"/>
            <c:spPr>
              <a:solidFill>
                <a:srgbClr val="00B0F0"/>
              </a:solidFill>
              <a:ln w="9525">
                <a:solidFill>
                  <a:schemeClr val="tx1"/>
                </a:solidFill>
              </a:ln>
              <a:effectLst/>
            </c:spPr>
          </c:dPt>
          <c:dPt>
            <c:idx val="1"/>
            <c:invertIfNegative val="0"/>
            <c:bubble3D val="0"/>
            <c:spPr>
              <a:solidFill>
                <a:srgbClr val="00B0F0"/>
              </a:solidFill>
              <a:ln w="9525">
                <a:solidFill>
                  <a:schemeClr val="tx1"/>
                </a:solidFill>
              </a:ln>
              <a:effectLst/>
            </c:spPr>
          </c:dPt>
          <c:dPt>
            <c:idx val="4"/>
            <c:invertIfNegative val="0"/>
            <c:bubble3D val="0"/>
          </c:dPt>
          <c:dLbls>
            <c:dLbl>
              <c:idx val="0"/>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1"/>
              <c:layout/>
              <c:spPr>
                <a:noFill/>
                <a:ln w="25400">
                  <a:noFill/>
                </a:ln>
              </c:spPr>
              <c:txPr>
                <a:bodyPr wrap="square" lIns="38100" tIns="19050" rIns="38100" bIns="19050">
                  <a:sp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
            <c:dLbl>
              <c:idx val="4"/>
              <c:layout/>
              <c:spPr>
                <a:noFill/>
                <a:ln w="25400">
                  <a:noFill/>
                </a:ln>
              </c:spPr>
              <c:txPr>
                <a:bodyPr wrap="square" lIns="38100" tIns="19050" rIns="38100" bIns="19050">
                  <a:noAutofit/>
                </a:bodyPr>
                <a:lstStyle/>
                <a:p>
                  <a:pPr>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c15:spPr>
                </c:ext>
              </c:extLst>
            </c:dLbl>
            <c:spPr>
              <a:noFill/>
              <a:ln w="25400">
                <a:noFill/>
              </a:ln>
            </c:spPr>
            <c:txPr>
              <a:bodyPr rot="0" horzOverflow="overflow" wrap="square" lIns="38100" tIns="19050" rIns="38100" bIns="19050" anchor="ctr" anchorCtr="1">
                <a:spAutoFit/>
              </a:bodyPr>
              <a:lstStyle/>
              <a:p>
                <a:pPr algn="ctr" rtl="0">
                  <a:defRPr sz="1000" b="1" i="0" u="none" strike="noStrike" kern="1200" baseline="0">
                    <a:solidFill>
                      <a:sysClr val="windowText" lastClr="000000"/>
                    </a:solidFill>
                    <a:latin typeface="+mn-lt"/>
                    <a:ea typeface="+mn-ea"/>
                    <a:cs typeface="+mn-cs"/>
                  </a:defRPr>
                </a:pPr>
                <a:endParaRPr lang="ja-JP" altLang="en-US"/>
              </a:p>
            </c:txPr>
            <c:dLblPos val="outEnd"/>
            <c:showLegendKey val="0"/>
            <c:showVal val="1"/>
            <c:showCatName val="0"/>
            <c:showSerName val="0"/>
            <c:showPercent val="0"/>
            <c:showBubbleSize val="0"/>
          </c:dLbls>
          <c:cat>
            <c:strRef>
              <c:f>'アンケート【グラフ】 (2)'!$B$89:$B$100</c:f>
              <c:strCache>
                <c:ptCount val="12"/>
                <c:pt idx="0">
                  <c:v>祖父母等の親族</c:v>
                </c:pt>
                <c:pt idx="1">
                  <c:v>友人や知人</c:v>
                </c:pt>
                <c:pt idx="2">
                  <c:v>近所の人</c:v>
                </c:pt>
                <c:pt idx="3">
                  <c:v>子育て支援センター等</c:v>
                </c:pt>
                <c:pt idx="4">
                  <c:v>保健所・保健センター</c:v>
                </c:pt>
                <c:pt idx="5">
                  <c:v>保育士</c:v>
                </c:pt>
                <c:pt idx="6">
                  <c:v>幼稚園教諭</c:v>
                </c:pt>
                <c:pt idx="7">
                  <c:v>民生委員・児童委員</c:v>
                </c:pt>
                <c:pt idx="8">
                  <c:v>かかりつけの医師</c:v>
                </c:pt>
                <c:pt idx="9">
                  <c:v>自治体の担当窓口</c:v>
                </c:pt>
                <c:pt idx="10">
                  <c:v>いない／ない</c:v>
                </c:pt>
                <c:pt idx="11">
                  <c:v>その他</c:v>
                </c:pt>
              </c:strCache>
            </c:strRef>
          </c:cat>
          <c:val>
            <c:numRef>
              <c:f>'アンケート【グラフ】 (2)'!$D$89:$D$100</c:f>
              <c:numCache>
                <c:formatCode>0.0%</c:formatCode>
                <c:ptCount val="12"/>
                <c:pt idx="0">
                  <c:v>0.78091872791519434</c:v>
                </c:pt>
                <c:pt idx="1">
                  <c:v>0.5512367491166078</c:v>
                </c:pt>
                <c:pt idx="2">
                  <c:v>3.5335689045936397e-002</c:v>
                </c:pt>
                <c:pt idx="3">
                  <c:v>0.12014134275618374</c:v>
                </c:pt>
                <c:pt idx="4">
                  <c:v>0.12014134275618374</c:v>
                </c:pt>
                <c:pt idx="5">
                  <c:v>0.44522968197879859</c:v>
                </c:pt>
                <c:pt idx="6">
                  <c:v>3.5335689045936397e-002</c:v>
                </c:pt>
                <c:pt idx="7">
                  <c:v>0</c:v>
                </c:pt>
                <c:pt idx="8">
                  <c:v>0.14487632508833923</c:v>
                </c:pt>
                <c:pt idx="9">
                  <c:v>7.0671378091872791e-003</c:v>
                </c:pt>
                <c:pt idx="10">
                  <c:v>2.8268551236749116e-002</c:v>
                </c:pt>
                <c:pt idx="11">
                  <c:v>1.0600706713780919e-002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56"/>
        <c:overlap val="0"/>
        <c:axId val="1"/>
        <c:axId val="2"/>
      </c:barChart>
      <c:catAx>
        <c:axId val="1"/>
        <c:scaling>
          <c:orientation val="maxMin"/>
        </c:scaling>
        <c:delete val="0"/>
        <c:axPos val="l"/>
        <c:numFmt formatCode="0.0%" sourceLinked="1"/>
        <c:majorTickMark val="out"/>
        <c:minorTickMark val="none"/>
        <c:tickLblPos val="nextTo"/>
        <c:txPr>
          <a:bodyPr horzOverflow="overflow" anchor="ctr" anchorCtr="1"/>
          <a:lstStyle/>
          <a:p>
            <a:pPr algn="ctr" rtl="0">
              <a:defRPr sz="10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b"/>
        <c:majorGridlines/>
        <c:numFmt formatCode="0%" sourceLinked="0"/>
        <c:majorTickMark val="out"/>
        <c:minorTickMark val="none"/>
        <c:tickLblPos val="nextTo"/>
        <c:txPr>
          <a:bodyPr horzOverflow="overflow" anchor="ctr" anchorCtr="1"/>
          <a:lstStyle/>
          <a:p>
            <a:pPr algn="ctr" rtl="0">
              <a:defRPr sz="1000">
                <a:solidFill>
                  <a:schemeClr val="tx1"/>
                </a:solidFill>
              </a:defRPr>
            </a:pPr>
            <a:endParaRPr lang="ja-JP" altLang="en-US"/>
          </a:p>
        </c:txPr>
        <c:crossAx val="1"/>
        <c:crosses val="max"/>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drawings/drawing1.xml><?xml version="1.0" encoding="utf-8"?>
<c:userShapes xmlns:c="http://schemas.openxmlformats.org/drawingml/2006/chart">
  <cdr:relSizeAnchor xmlns:cdr="http://schemas.openxmlformats.org/drawingml/2006/chartDrawing">
    <cdr:from>
      <cdr:x>0.78374999999999995</cdr:x>
      <cdr:y>0.17100000000000001</cdr:y>
    </cdr:from>
    <cdr:to>
      <cdr:x>0.91549999999999998</cdr:x>
      <cdr:y>0.32674999999999998</cdr:y>
    </cdr:to>
    <cdr:sp macro="" textlink="">
      <cdr:nvSpPr>
        <cdr:cNvPr id="3" name="楕円 1"/>
        <cdr:cNvSpPr/>
      </cdr:nvSpPr>
      <cdr:spPr>
        <a:xfrm xmlns:a="http://schemas.openxmlformats.org/drawingml/2006/main">
          <a:off x="4128265" y="418595"/>
          <a:ext cx="693970" cy="381264"/>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userShapes>
</file>

<file path=word/drawings/drawing10.xml><?xml version="1.0" encoding="utf-8"?>
<c:userShapes xmlns:c="http://schemas.openxmlformats.org/drawingml/2006/chart">
  <cdr:relSizeAnchor xmlns:cdr="http://schemas.openxmlformats.org/drawingml/2006/chartDrawing">
    <cdr:from>
      <cdr:x>0.72750000000000004</cdr:x>
      <cdr:y>0.16075</cdr:y>
    </cdr:from>
    <cdr:to>
      <cdr:x>0.85</cdr:x>
      <cdr:y>0.27600000000000002</cdr:y>
    </cdr:to>
    <cdr:sp macro="" textlink="">
      <cdr:nvSpPr>
        <cdr:cNvPr id="2" name="楕円 1"/>
        <cdr:cNvSpPr/>
      </cdr:nvSpPr>
      <cdr:spPr>
        <a:xfrm xmlns:a="http://schemas.openxmlformats.org/drawingml/2006/main">
          <a:off x="3831978" y="480779"/>
          <a:ext cx="645247" cy="344695"/>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ot"/>
          <a:miter lim="800000"/>
        </a:ln>
        <a:effectLst xmlns:a="http://schemas.openxmlformats.org/drawingml/2006/main"/>
      </cdr:spPr>
      <cdr:txBody>
        <a:bodyPr xmlns:a="http://schemas.openxmlformats.org/drawingml/2006/main" vertOverflow="overflow" horzOverflow="overflow"/>
        <a:lstStyle xmlns:a="http://schemas.openxmlformats.org/drawingml/2006/main"/>
        <a:p xmlns:a="http://schemas.openxmlformats.org/drawingml/2006/main">
          <a:endParaRPr lang="ja-JP" altLang="en-US"/>
        </a:p>
      </cdr:txBody>
    </cdr:sp>
  </cdr:relSizeAnchor>
</c:userShapes>
</file>

<file path=word/drawings/drawing11.xml><?xml version="1.0" encoding="utf-8"?>
<c:userShapes xmlns:c="http://schemas.openxmlformats.org/drawingml/2006/chart">
  <cdr:relSizeAnchor xmlns:cdr="http://schemas.openxmlformats.org/drawingml/2006/chartDrawing">
    <cdr:from>
      <cdr:x>0.41925000000000001</cdr:x>
      <cdr:y>0.44824999999999998</cdr:y>
    </cdr:from>
    <cdr:to>
      <cdr:x>0.54174999999999995</cdr:x>
      <cdr:y>0.66849999999999998</cdr:y>
    </cdr:to>
    <cdr:sp macro="" textlink="">
      <cdr:nvSpPr>
        <cdr:cNvPr id="2" name="楕円 1"/>
        <cdr:cNvSpPr/>
      </cdr:nvSpPr>
      <cdr:spPr>
        <a:xfrm xmlns:a="http://schemas.openxmlformats.org/drawingml/2006/main">
          <a:off x="2208326" y="700211"/>
          <a:ext cx="645247" cy="344052"/>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ot"/>
          <a:miter lim="800000"/>
        </a:ln>
        <a:effectLst xmlns:a="http://schemas.openxmlformats.org/drawingml/2006/main"/>
      </cdr:spPr>
      <cdr:txBody>
        <a:bodyPr xmlns:a="http://schemas.openxmlformats.org/drawingml/2006/main" vertOverflow="overflow" horzOverflow="overflow"/>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0.74750000000000005</cdr:x>
      <cdr:y>0.37574999999999997</cdr:y>
    </cdr:from>
    <cdr:to>
      <cdr:x>0.87</cdr:x>
      <cdr:y>0.59575</cdr:y>
    </cdr:to>
    <cdr:sp macro="" textlink="">
      <cdr:nvSpPr>
        <cdr:cNvPr id="3" name="楕円 2"/>
        <cdr:cNvSpPr/>
      </cdr:nvSpPr>
      <cdr:spPr>
        <a:xfrm xmlns:a="http://schemas.openxmlformats.org/drawingml/2006/main">
          <a:off x="3937325" y="586959"/>
          <a:ext cx="645247" cy="343662"/>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ot"/>
          <a:miter lim="800000"/>
        </a:ln>
        <a:effectLst xmlns:a="http://schemas.openxmlformats.org/drawingml/2006/main"/>
      </cdr:spPr>
      <cdr:txBody>
        <a:bodyPr xmlns:a="http://schemas.openxmlformats.org/drawingml/2006/main" vertOverflow="overflow" horzOverflow="overflow"/>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0.6875</cdr:x>
      <cdr:y>0.15675</cdr:y>
    </cdr:from>
    <cdr:to>
      <cdr:x>0.81925000000000003</cdr:x>
      <cdr:y>0.3125</cdr:y>
    </cdr:to>
    <cdr:sp macro="" textlink="">
      <cdr:nvSpPr>
        <cdr:cNvPr id="2" name="楕円 1"/>
        <cdr:cNvSpPr/>
      </cdr:nvSpPr>
      <cdr:spPr>
        <a:xfrm xmlns:a="http://schemas.openxmlformats.org/drawingml/2006/main">
          <a:off x="3608189" y="383712"/>
          <a:ext cx="691460" cy="381264"/>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0.74850000000000005</cdr:x>
      <cdr:y>0.125</cdr:y>
    </cdr:from>
    <cdr:to>
      <cdr:x>0.88024999999999998</cdr:x>
      <cdr:y>0.23949999999999999</cdr:y>
    </cdr:to>
    <cdr:sp macro="" textlink="">
      <cdr:nvSpPr>
        <cdr:cNvPr id="2" name="楕円 1"/>
        <cdr:cNvSpPr/>
      </cdr:nvSpPr>
      <cdr:spPr>
        <a:xfrm xmlns:a="http://schemas.openxmlformats.org/drawingml/2006/main">
          <a:off x="3942592" y="342900"/>
          <a:ext cx="693970" cy="314096"/>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dr:relSizeAnchor xmlns:cdr="http://schemas.openxmlformats.org/drawingml/2006/chartDrawing">
    <cdr:from>
      <cdr:x>0.63275000000000003</cdr:x>
      <cdr:y>0.191</cdr:y>
    </cdr:from>
    <cdr:to>
      <cdr:x>0.76475000000000004</cdr:x>
      <cdr:y>0.30549999999999999</cdr:y>
    </cdr:to>
    <cdr:sp macro="" textlink="">
      <cdr:nvSpPr>
        <cdr:cNvPr id="3" name="楕円 1"/>
        <cdr:cNvSpPr/>
      </cdr:nvSpPr>
      <cdr:spPr>
        <a:xfrm xmlns:a="http://schemas.openxmlformats.org/drawingml/2006/main">
          <a:off x="3332899" y="523951"/>
          <a:ext cx="695286" cy="314096"/>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dr:relSizeAnchor xmlns:cdr="http://schemas.openxmlformats.org/drawingml/2006/chartDrawing">
    <cdr:from>
      <cdr:x>0.58574999999999999</cdr:x>
      <cdr:y>0.4345</cdr:y>
    </cdr:from>
    <cdr:to>
      <cdr:x>0.71775</cdr:x>
      <cdr:y>0.54900000000000004</cdr:y>
    </cdr:to>
    <cdr:sp macro="" textlink="">
      <cdr:nvSpPr>
        <cdr:cNvPr id="4" name="楕円 1"/>
        <cdr:cNvSpPr/>
      </cdr:nvSpPr>
      <cdr:spPr>
        <a:xfrm xmlns:a="http://schemas.openxmlformats.org/drawingml/2006/main">
          <a:off x="3085335" y="1191920"/>
          <a:ext cx="695286" cy="314096"/>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dr:relSizeAnchor xmlns:cdr="http://schemas.openxmlformats.org/drawingml/2006/chartDrawing">
    <cdr:from>
      <cdr:x>0.42925000000000002</cdr:x>
      <cdr:y>0.62450000000000006</cdr:y>
    </cdr:from>
    <cdr:to>
      <cdr:x>0.56125000000000003</cdr:x>
      <cdr:y>0.73924999999999996</cdr:y>
    </cdr:to>
    <cdr:sp macro="" textlink="">
      <cdr:nvSpPr>
        <cdr:cNvPr id="5" name="楕円 1"/>
        <cdr:cNvSpPr/>
      </cdr:nvSpPr>
      <cdr:spPr>
        <a:xfrm xmlns:a="http://schemas.openxmlformats.org/drawingml/2006/main">
          <a:off x="2260999" y="1713128"/>
          <a:ext cx="695286" cy="314782"/>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userShapes>
</file>

<file path=word/drawings/drawing4.xml><?xml version="1.0" encoding="utf-8"?>
<c:userShapes xmlns:c="http://schemas.openxmlformats.org/drawingml/2006/chart">
  <cdr:relSizeAnchor xmlns:cdr="http://schemas.openxmlformats.org/drawingml/2006/chartDrawing">
    <cdr:from>
      <cdr:x>0.70550000000000002</cdr:x>
      <cdr:y>0.26074999999999998</cdr:y>
    </cdr:from>
    <cdr:to>
      <cdr:x>0.83699999999999997</cdr:x>
      <cdr:y>0.3765</cdr:y>
    </cdr:to>
    <cdr:sp macro="" textlink="">
      <cdr:nvSpPr>
        <cdr:cNvPr id="2" name="楕円 1"/>
        <cdr:cNvSpPr/>
      </cdr:nvSpPr>
      <cdr:spPr>
        <a:xfrm xmlns:a="http://schemas.openxmlformats.org/drawingml/2006/main">
          <a:off x="6560402" y="1583405"/>
          <a:ext cx="1222810" cy="702892"/>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txBody>
        <a:bodyPr xmlns:a="http://schemas.openxmlformats.org/drawingml/2006/main" vertOverflow="overflow" horzOverflow="overflow"/>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0.45074999999999998</cdr:x>
      <cdr:y>0.48675000000000002</cdr:y>
    </cdr:from>
    <cdr:to>
      <cdr:x>0.58250000000000002</cdr:x>
      <cdr:y>0.78649999999999998</cdr:y>
    </cdr:to>
    <cdr:sp macro="" textlink="">
      <cdr:nvSpPr>
        <cdr:cNvPr id="2" name="楕円 1"/>
        <cdr:cNvSpPr/>
      </cdr:nvSpPr>
      <cdr:spPr>
        <a:xfrm xmlns:a="http://schemas.openxmlformats.org/drawingml/2006/main">
          <a:off x="4191497" y="2955791"/>
          <a:ext cx="1225135" cy="1820233"/>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userShapes>
</file>

<file path=word/drawings/drawing6.xml><?xml version="1.0" encoding="utf-8"?>
<c:userShapes xmlns:c="http://schemas.openxmlformats.org/drawingml/2006/chart">
  <cdr:relSizeAnchor xmlns:cdr="http://schemas.openxmlformats.org/drawingml/2006/chartDrawing">
    <cdr:from>
      <cdr:x>0.78125</cdr:x>
      <cdr:y>0.26524999999999999</cdr:y>
    </cdr:from>
    <cdr:to>
      <cdr:x>0.91325000000000001</cdr:x>
      <cdr:y>0.38024999999999998</cdr:y>
    </cdr:to>
    <cdr:sp macro="" textlink="">
      <cdr:nvSpPr>
        <cdr:cNvPr id="2" name="楕円 1"/>
        <cdr:cNvSpPr/>
      </cdr:nvSpPr>
      <cdr:spPr>
        <a:xfrm xmlns:a="http://schemas.openxmlformats.org/drawingml/2006/main">
          <a:off x="7264796" y="1610731"/>
          <a:ext cx="1227460" cy="698338"/>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ot"/>
          <a:miter lim="800000"/>
        </a:ln>
        <a:effectLst xmlns:a="http://schemas.openxmlformats.org/drawingml/2006/main"/>
      </cdr:spPr>
    </cdr:sp>
  </cdr:relSizeAnchor>
</c:userShapes>
</file>

<file path=word/drawings/drawing7.xml><?xml version="1.0" encoding="utf-8"?>
<c:userShapes xmlns:c="http://schemas.openxmlformats.org/drawingml/2006/chart">
  <cdr:relSizeAnchor xmlns:cdr="http://schemas.openxmlformats.org/drawingml/2006/chartDrawing">
    <cdr:from>
      <cdr:x>0.83350000000000002</cdr:x>
      <cdr:y>0.31850000000000001</cdr:y>
    </cdr:from>
    <cdr:to>
      <cdr:x>0.96525000000000005</cdr:x>
      <cdr:y>0.46100000000000002</cdr:y>
    </cdr:to>
    <cdr:sp macro="" textlink="">
      <cdr:nvSpPr>
        <cdr:cNvPr id="2" name="楕円 1"/>
        <cdr:cNvSpPr/>
      </cdr:nvSpPr>
      <cdr:spPr>
        <a:xfrm xmlns:a="http://schemas.openxmlformats.org/drawingml/2006/main">
          <a:off x="7750666" y="1934092"/>
          <a:ext cx="1225135" cy="865331"/>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ash"/>
          <a:miter lim="800000"/>
        </a:ln>
        <a:effectLst xmlns:a="http://schemas.openxmlformats.org/drawingml/2006/main"/>
      </cdr:spPr>
    </cdr:sp>
  </cdr:relSizeAnchor>
</c:userShapes>
</file>

<file path=word/drawings/drawing8.xml><?xml version="1.0" encoding="utf-8"?>
<c:userShapes xmlns:c="http://schemas.openxmlformats.org/drawingml/2006/chart">
  <cdr:relSizeAnchor xmlns:cdr="http://schemas.openxmlformats.org/drawingml/2006/chartDrawing">
    <cdr:from>
      <cdr:x>0.85550000000000004</cdr:x>
      <cdr:y>0.214</cdr:y>
    </cdr:from>
    <cdr:to>
      <cdr:x>0.98724999999999996</cdr:x>
      <cdr:y>0.35375000000000001</cdr:y>
    </cdr:to>
    <cdr:sp macro="" textlink="">
      <cdr:nvSpPr>
        <cdr:cNvPr id="2" name="楕円 1"/>
        <cdr:cNvSpPr/>
      </cdr:nvSpPr>
      <cdr:spPr>
        <a:xfrm xmlns:a="http://schemas.openxmlformats.org/drawingml/2006/main">
          <a:off x="4506196" y="393401"/>
          <a:ext cx="693970" cy="256905"/>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ot"/>
          <a:miter lim="800000"/>
        </a:ln>
        <a:effectLst xmlns:a="http://schemas.openxmlformats.org/drawingml/2006/main"/>
      </cdr:spPr>
      <cdr:txBody>
        <a:bodyPr xmlns:a="http://schemas.openxmlformats.org/drawingml/2006/main" vertOverflow="overflow" horzOverflow="overflow"/>
        <a:lstStyle xmlns:a="http://schemas.openxmlformats.org/drawingml/2006/main"/>
        <a:p xmlns:a="http://schemas.openxmlformats.org/drawingml/2006/main">
          <a:endParaRPr lang="ja-JP" altLang="en-US"/>
        </a:p>
      </cdr:txBody>
    </cdr:sp>
  </cdr:relSizeAnchor>
</c:userShapes>
</file>

<file path=word/drawings/drawing9.xml><?xml version="1.0" encoding="utf-8"?>
<c:userShapes xmlns:c="http://schemas.openxmlformats.org/drawingml/2006/chart">
  <cdr:relSizeAnchor xmlns:cdr="http://schemas.openxmlformats.org/drawingml/2006/chartDrawing">
    <cdr:from>
      <cdr:x>0.77149999999999996</cdr:x>
      <cdr:y>0.2155</cdr:y>
    </cdr:from>
    <cdr:to>
      <cdr:x>0.90325</cdr:x>
      <cdr:y>0.41725000000000001</cdr:y>
    </cdr:to>
    <cdr:sp macro="" textlink="">
      <cdr:nvSpPr>
        <cdr:cNvPr id="2" name="楕円 1"/>
        <cdr:cNvSpPr/>
      </cdr:nvSpPr>
      <cdr:spPr>
        <a:xfrm xmlns:a="http://schemas.openxmlformats.org/drawingml/2006/main">
          <a:off x="4063741" y="346895"/>
          <a:ext cx="693970" cy="324762"/>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ysDot"/>
          <a:miter lim="800000"/>
        </a:ln>
        <a:effectLst xmlns:a="http://schemas.openxmlformats.org/drawingml/2006/main"/>
      </cdr:spPr>
      <cdr:txBody>
        <a:bodyPr xmlns:a="http://schemas.openxmlformats.org/drawingml/2006/main" vertOverflow="overflow" horzOverflow="overflow"/>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solidFill>
          <a:schemeClr val="accent2">
            <a:lumMod val="40000"/>
            <a:lumOff val="60000"/>
          </a:schemeClr>
        </a:solidFill>
        <a:ln>
          <a:solidFill>
            <a:schemeClr val="accent2">
              <a:lumMod val="40000"/>
              <a:lumOff val="60000"/>
            </a:schemeClr>
          </a:solidFill>
        </a:ln>
      </a:spPr>
      <a:bodyPr rot="0" vertOverflow="overflow" horzOverflow="overflow" wrap="square" numCol="1" spcCol="0" rtlCol="0" fromWordArt="0" anchor="t" anchorCtr="0" forceAA="0" compatLnSpc="1"/>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1160</TotalTime>
  <Pages>87</Pages>
  <Words>2475</Words>
  <Characters>69240</Characters>
  <Application>Microsoft Office Word</Application>
  <Lines>226980</Lines>
  <Paragraphs>3991</Paragraphs>
  <CharactersWithSpaces>70962</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山﨑　泰宏</dc:creator>
  <cp:lastModifiedBy>蓮佛　知香</cp:lastModifiedBy>
  <cp:lastPrinted>2026-03-24T05:38:26Z</cp:lastPrinted>
  <dcterms:created xsi:type="dcterms:W3CDTF">2025-03-13T12:57:00Z</dcterms:created>
  <dcterms:modified xsi:type="dcterms:W3CDTF">2026-03-24T05:38:39Z</dcterms:modified>
  <cp:revision>65</cp:revision>
</cp:coreProperties>
</file>