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8B" w:rsidRDefault="003E4140" w:rsidP="003E4140">
      <w:pPr>
        <w:tabs>
          <w:tab w:val="left" w:pos="1154"/>
        </w:tabs>
        <w:spacing w:line="0" w:lineRule="atLeast"/>
        <w:jc w:val="left"/>
        <w:rPr>
          <w:rFonts w:hint="default"/>
        </w:rPr>
      </w:pPr>
      <w:r w:rsidRPr="003E4140">
        <w:rPr>
          <w:rFonts w:ascii="ＭＳ ゴシック" w:eastAsia="ＭＳ ゴシック" w:hAnsi="ＭＳ ゴシック"/>
          <w:b/>
          <w:sz w:val="24"/>
        </w:rPr>
        <w:t>（記載例）</w:t>
      </w:r>
      <w:r w:rsidR="00082654">
        <w:rPr>
          <w:rFonts w:ascii="ＭＳ Ｐゴシック" w:eastAsia="ＭＳ Ｐゴシック" w:hAnsi="ＭＳ Ｐゴシック"/>
          <w:sz w:val="24"/>
        </w:rPr>
        <w:t>（別記１－４様式）</w:t>
      </w:r>
    </w:p>
    <w:p w:rsidR="0059038B" w:rsidRDefault="0059038B">
      <w:pPr>
        <w:rPr>
          <w:rFonts w:hint="default"/>
        </w:rPr>
      </w:pPr>
    </w:p>
    <w:p w:rsidR="0059038B" w:rsidRDefault="00CC2040">
      <w:pPr>
        <w:wordWrap w:val="0"/>
        <w:jc w:val="right"/>
        <w:rPr>
          <w:rFonts w:hint="default"/>
        </w:rPr>
      </w:pPr>
      <w:r>
        <w:rPr>
          <w:sz w:val="24"/>
        </w:rPr>
        <w:t>令和</w:t>
      </w:r>
      <w:r w:rsidR="00BF368E">
        <w:rPr>
          <w:sz w:val="24"/>
        </w:rPr>
        <w:t xml:space="preserve">　　　</w:t>
      </w:r>
      <w:r w:rsidR="00082654">
        <w:rPr>
          <w:sz w:val="24"/>
        </w:rPr>
        <w:t>年</w:t>
      </w:r>
      <w:r w:rsidR="00BF368E">
        <w:rPr>
          <w:sz w:val="24"/>
        </w:rPr>
        <w:t xml:space="preserve">　　</w:t>
      </w:r>
      <w:r w:rsidR="00082654">
        <w:rPr>
          <w:sz w:val="24"/>
        </w:rPr>
        <w:t>月</w:t>
      </w:r>
      <w:r w:rsidR="00BF368E">
        <w:rPr>
          <w:sz w:val="24"/>
        </w:rPr>
        <w:t xml:space="preserve">　　</w:t>
      </w:r>
      <w:r w:rsidR="00082654">
        <w:rPr>
          <w:sz w:val="24"/>
        </w:rPr>
        <w:t>日</w:t>
      </w:r>
    </w:p>
    <w:p w:rsidR="0059038B" w:rsidRDefault="0059038B">
      <w:pPr>
        <w:rPr>
          <w:rFonts w:hint="default"/>
        </w:rPr>
      </w:pPr>
    </w:p>
    <w:p w:rsidR="0059038B" w:rsidRDefault="0059038B">
      <w:pPr>
        <w:rPr>
          <w:rFonts w:hint="default"/>
        </w:rPr>
      </w:pPr>
    </w:p>
    <w:p w:rsidR="0059038B" w:rsidRDefault="0059038B">
      <w:pPr>
        <w:rPr>
          <w:rFonts w:hint="default"/>
        </w:rPr>
      </w:pPr>
    </w:p>
    <w:p w:rsidR="0059038B" w:rsidRDefault="00404437" w:rsidP="00CF6183">
      <w:pPr>
        <w:ind w:firstLineChars="200" w:firstLine="446"/>
        <w:rPr>
          <w:rFonts w:hint="default"/>
        </w:rPr>
      </w:pPr>
      <w:r>
        <w:rPr>
          <w:sz w:val="24"/>
        </w:rPr>
        <w:t>八頭</w:t>
      </w:r>
      <w:r w:rsidR="00082654">
        <w:rPr>
          <w:sz w:val="24"/>
        </w:rPr>
        <w:t>町長</w:t>
      </w:r>
      <w:r w:rsidR="00782766">
        <w:rPr>
          <w:sz w:val="24"/>
        </w:rPr>
        <w:t xml:space="preserve">　田　英人</w:t>
      </w:r>
      <w:r w:rsidR="00082654">
        <w:rPr>
          <w:sz w:val="24"/>
        </w:rPr>
        <w:t xml:space="preserve">　殿</w:t>
      </w:r>
    </w:p>
    <w:p w:rsidR="0059038B" w:rsidRDefault="0059038B">
      <w:pPr>
        <w:rPr>
          <w:rFonts w:hint="default"/>
        </w:rPr>
      </w:pPr>
    </w:p>
    <w:p w:rsidR="00782766" w:rsidRDefault="00BF368E" w:rsidP="00BF368E">
      <w:pPr>
        <w:ind w:firstLineChars="2700" w:firstLine="6014"/>
        <w:rPr>
          <w:rFonts w:hint="default"/>
          <w:sz w:val="24"/>
        </w:rPr>
      </w:pPr>
      <w:r>
        <w:rPr>
          <w:sz w:val="24"/>
        </w:rPr>
        <w:t>○○○</w:t>
      </w:r>
      <w:r w:rsidR="00782766">
        <w:rPr>
          <w:sz w:val="24"/>
        </w:rPr>
        <w:t>会</w:t>
      </w:r>
    </w:p>
    <w:p w:rsidR="0059038B" w:rsidRDefault="00082654" w:rsidP="00782766">
      <w:pPr>
        <w:ind w:firstLineChars="2800" w:firstLine="6237"/>
        <w:rPr>
          <w:rFonts w:hint="default"/>
        </w:rPr>
      </w:pPr>
      <w:r>
        <w:rPr>
          <w:sz w:val="24"/>
        </w:rPr>
        <w:t xml:space="preserve">代表　</w:t>
      </w:r>
      <w:r w:rsidR="00BF368E">
        <w:rPr>
          <w:sz w:val="24"/>
        </w:rPr>
        <w:t xml:space="preserve">　　　　　</w:t>
      </w:r>
      <w:r>
        <w:rPr>
          <w:sz w:val="24"/>
        </w:rPr>
        <w:t xml:space="preserve">　</w:t>
      </w:r>
      <w:r w:rsidR="00782766">
        <w:rPr>
          <w:sz w:val="24"/>
        </w:rPr>
        <w:t xml:space="preserve">　　</w:t>
      </w:r>
      <w:r>
        <w:rPr>
          <w:sz w:val="24"/>
        </w:rPr>
        <w:t>印</w:t>
      </w:r>
      <w:r w:rsidR="00782766">
        <w:rPr>
          <w:sz w:val="24"/>
        </w:rPr>
        <w:t xml:space="preserve">　</w:t>
      </w:r>
    </w:p>
    <w:p w:rsidR="0059038B" w:rsidRPr="00404437" w:rsidRDefault="0059038B">
      <w:pPr>
        <w:rPr>
          <w:rFonts w:hint="default"/>
        </w:rPr>
      </w:pPr>
    </w:p>
    <w:p w:rsidR="0059038B" w:rsidRDefault="0059038B">
      <w:pPr>
        <w:rPr>
          <w:rFonts w:hint="default"/>
        </w:rPr>
      </w:pPr>
    </w:p>
    <w:p w:rsidR="0059038B" w:rsidRDefault="0059038B">
      <w:pPr>
        <w:rPr>
          <w:rFonts w:hint="default"/>
        </w:rPr>
      </w:pPr>
    </w:p>
    <w:p w:rsidR="0059038B" w:rsidRDefault="002C1903">
      <w:pPr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令和</w:t>
      </w:r>
      <w:r w:rsidR="00BF368E">
        <w:rPr>
          <w:rFonts w:ascii="ＭＳ Ｐゴシック" w:eastAsia="ＭＳ Ｐゴシック" w:hAnsi="ＭＳ Ｐゴシック"/>
          <w:sz w:val="24"/>
        </w:rPr>
        <w:t xml:space="preserve">　　　</w:t>
      </w:r>
      <w:r w:rsidR="00082654">
        <w:rPr>
          <w:rFonts w:ascii="ＭＳ Ｐゴシック" w:eastAsia="ＭＳ Ｐゴシック" w:hAnsi="ＭＳ Ｐゴシック"/>
          <w:sz w:val="24"/>
        </w:rPr>
        <w:t>年度</w:t>
      </w:r>
      <w:r w:rsidR="00082654"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 w:rsidR="00082654"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:rsidR="0059038B" w:rsidRDefault="0059038B">
      <w:pPr>
        <w:rPr>
          <w:rFonts w:hint="default"/>
        </w:rPr>
      </w:pPr>
    </w:p>
    <w:p w:rsidR="0059038B" w:rsidRDefault="0059038B">
      <w:pPr>
        <w:rPr>
          <w:rFonts w:hint="default"/>
        </w:rPr>
      </w:pPr>
    </w:p>
    <w:p w:rsidR="00CF6183" w:rsidRDefault="00082654" w:rsidP="00073193">
      <w:pPr>
        <w:rPr>
          <w:rFonts w:hint="default"/>
          <w:color w:val="auto"/>
        </w:rPr>
      </w:pPr>
      <w:r>
        <w:rPr>
          <w:rFonts w:ascii="ＭＳ 明朝" w:hAnsi="ＭＳ 明朝"/>
          <w:sz w:val="24"/>
        </w:rPr>
        <w:t xml:space="preserve">　多面的機能支払交付金実施要領（平成26年</w:t>
      </w:r>
      <w:r w:rsidR="00782766">
        <w:rPr>
          <w:rFonts w:ascii="ＭＳ 明朝" w:hAnsi="ＭＳ 明朝"/>
          <w:sz w:val="24"/>
        </w:rPr>
        <w:t>4</w:t>
      </w:r>
      <w:r>
        <w:rPr>
          <w:rFonts w:ascii="ＭＳ 明朝" w:hAnsi="ＭＳ 明朝"/>
          <w:sz w:val="24"/>
        </w:rPr>
        <w:t>月</w:t>
      </w:r>
      <w:r w:rsidR="00782766">
        <w:rPr>
          <w:rFonts w:ascii="ＭＳ 明朝" w:hAnsi="ＭＳ 明朝"/>
          <w:sz w:val="24"/>
        </w:rPr>
        <w:t>1</w:t>
      </w:r>
      <w:r>
        <w:rPr>
          <w:rFonts w:ascii="ＭＳ 明朝" w:hAnsi="ＭＳ 明朝"/>
          <w:sz w:val="24"/>
        </w:rPr>
        <w:t>日付け25農振第2255号農林水産事務次官依命通知）第１の２の（２）に基づき、別添のとおり、地域資源保全管理構想を提出します。</w:t>
      </w:r>
    </w:p>
    <w:p w:rsidR="00CF6183" w:rsidRDefault="00CF6183">
      <w:pPr>
        <w:widowControl/>
        <w:overflowPunct/>
        <w:jc w:val="left"/>
        <w:textAlignment w:val="auto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 w:rsidR="003E4140" w:rsidRPr="003E4140" w:rsidRDefault="003E4140" w:rsidP="003E4140">
      <w:pPr>
        <w:tabs>
          <w:tab w:val="left" w:pos="1154"/>
        </w:tabs>
        <w:spacing w:line="0" w:lineRule="atLeast"/>
        <w:jc w:val="left"/>
        <w:rPr>
          <w:rFonts w:ascii="ＭＳ ゴシック" w:eastAsia="ＭＳ ゴシック" w:hAnsi="ＭＳ ゴシック" w:hint="default"/>
          <w:b/>
          <w:sz w:val="24"/>
        </w:rPr>
      </w:pPr>
      <w:r w:rsidRPr="003E4140">
        <w:rPr>
          <w:rFonts w:ascii="ＭＳ ゴシック" w:eastAsia="ＭＳ ゴシック" w:hAnsi="ＭＳ ゴシック"/>
          <w:b/>
          <w:sz w:val="24"/>
        </w:rPr>
        <w:lastRenderedPageBreak/>
        <w:t>（記載例）</w:t>
      </w:r>
    </w:p>
    <w:p w:rsidR="0059038B" w:rsidRDefault="00082654" w:rsidP="00CF6183">
      <w:pPr>
        <w:tabs>
          <w:tab w:val="left" w:pos="1154"/>
        </w:tabs>
        <w:spacing w:line="0" w:lineRule="atLeast"/>
        <w:jc w:val="righ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（別添）</w:t>
      </w:r>
    </w:p>
    <w:p w:rsidR="0059038B" w:rsidRDefault="00BF368E" w:rsidP="00CF6183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○○地区</w:t>
      </w:r>
      <w:r w:rsidR="00082654">
        <w:rPr>
          <w:rFonts w:ascii="ＭＳ ゴシック" w:eastAsia="ＭＳ ゴシック" w:hAnsi="ＭＳ ゴシック"/>
          <w:sz w:val="24"/>
        </w:rPr>
        <w:t>地域資源保全管理構想</w:t>
      </w:r>
    </w:p>
    <w:p w:rsidR="0059038B" w:rsidRDefault="00082654" w:rsidP="00CF6183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2C1903">
        <w:rPr>
          <w:rFonts w:ascii="ＭＳ ゴシック" w:eastAsia="ＭＳ ゴシック" w:hAnsi="ＭＳ ゴシック"/>
          <w:sz w:val="24"/>
        </w:rPr>
        <w:t>令和</w:t>
      </w:r>
      <w:r w:rsidR="00BF368E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>年</w:t>
      </w:r>
      <w:r w:rsidR="00BF368E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>月作成）</w:t>
      </w:r>
    </w:p>
    <w:p w:rsidR="0059038B" w:rsidRDefault="0059038B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１．地域で保全管理していく農用地及び施設</w:t>
      </w: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（１）農用地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　田</w:t>
      </w:r>
      <w:r w:rsidR="009D7390">
        <w:rPr>
          <w:sz w:val="24"/>
        </w:rPr>
        <w:t xml:space="preserve">　　</w:t>
      </w:r>
      <w:r w:rsidR="006A3851">
        <w:rPr>
          <w:sz w:val="24"/>
        </w:rPr>
        <w:t xml:space="preserve">　</w:t>
      </w:r>
      <w:r w:rsidR="00F12A4B">
        <w:rPr>
          <w:sz w:val="24"/>
        </w:rPr>
        <w:t>５１６</w:t>
      </w:r>
      <w:r w:rsidR="006A3851">
        <w:rPr>
          <w:sz w:val="24"/>
        </w:rPr>
        <w:t>ａ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　（農用地の範囲・位置は別紙のとおり）</w:t>
      </w:r>
    </w:p>
    <w:p w:rsidR="00CF6183" w:rsidRPr="00F12A4B" w:rsidRDefault="00CF6183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（２）水路、農道、ため池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　水路</w:t>
      </w:r>
      <w:r w:rsidR="006A3851">
        <w:rPr>
          <w:sz w:val="24"/>
        </w:rPr>
        <w:t xml:space="preserve">　　</w:t>
      </w:r>
      <w:r w:rsidR="00F12A4B">
        <w:rPr>
          <w:sz w:val="24"/>
        </w:rPr>
        <w:t>３．１６５</w:t>
      </w:r>
      <w:r w:rsidR="006A3851">
        <w:rPr>
          <w:sz w:val="24"/>
        </w:rPr>
        <w:t xml:space="preserve">ｋｍ（開水路　</w:t>
      </w:r>
      <w:r w:rsidR="00081695">
        <w:rPr>
          <w:sz w:val="24"/>
        </w:rPr>
        <w:t>３．１６５</w:t>
      </w:r>
      <w:r w:rsidR="006A3851">
        <w:rPr>
          <w:sz w:val="24"/>
        </w:rPr>
        <w:t>ｋｍ、パイプライン　－ｋｍ）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　農道</w:t>
      </w:r>
      <w:r w:rsidR="006A3851">
        <w:rPr>
          <w:sz w:val="24"/>
        </w:rPr>
        <w:t xml:space="preserve">　　</w:t>
      </w:r>
      <w:r w:rsidR="00081695">
        <w:rPr>
          <w:sz w:val="24"/>
        </w:rPr>
        <w:t>０．８６</w:t>
      </w:r>
      <w:r w:rsidR="006A3851">
        <w:rPr>
          <w:sz w:val="24"/>
        </w:rPr>
        <w:t>ｋｍ</w:t>
      </w:r>
    </w:p>
    <w:p w:rsidR="008730D4" w:rsidRDefault="008730D4" w:rsidP="00081695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　（</w:t>
      </w:r>
      <w:r w:rsidR="006A3851">
        <w:rPr>
          <w:sz w:val="24"/>
        </w:rPr>
        <w:t>施設</w:t>
      </w:r>
      <w:r>
        <w:rPr>
          <w:sz w:val="24"/>
        </w:rPr>
        <w:t>の範囲・位置は別紙のとおり）</w:t>
      </w:r>
    </w:p>
    <w:p w:rsidR="00CF6183" w:rsidRDefault="00CF6183" w:rsidP="00CF6183">
      <w:pPr>
        <w:spacing w:line="0" w:lineRule="atLeast"/>
        <w:ind w:firstLineChars="300" w:firstLine="578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sz w:val="24"/>
        </w:rPr>
        <w:t>（３）その他施設等</w:t>
      </w:r>
    </w:p>
    <w:p w:rsidR="0059038B" w:rsidRPr="00404437" w:rsidRDefault="008730D4" w:rsidP="00CF6183">
      <w:pPr>
        <w:spacing w:line="0" w:lineRule="atLeast"/>
        <w:rPr>
          <w:rFonts w:hint="default"/>
          <w:sz w:val="24"/>
          <w:szCs w:val="24"/>
        </w:rPr>
      </w:pPr>
      <w:r>
        <w:t xml:space="preserve">　　</w:t>
      </w:r>
      <w:r w:rsidRPr="00404437">
        <w:rPr>
          <w:sz w:val="24"/>
          <w:szCs w:val="24"/>
        </w:rPr>
        <w:t xml:space="preserve">　鳥獣害防止施設</w:t>
      </w:r>
      <w:r w:rsidR="006A3851">
        <w:rPr>
          <w:sz w:val="24"/>
          <w:szCs w:val="24"/>
        </w:rPr>
        <w:t xml:space="preserve">　</w:t>
      </w:r>
      <w:r w:rsidR="00081695">
        <w:rPr>
          <w:sz w:val="24"/>
          <w:szCs w:val="24"/>
        </w:rPr>
        <w:t>２</w:t>
      </w:r>
      <w:r w:rsidR="006A3851">
        <w:rPr>
          <w:sz w:val="24"/>
          <w:szCs w:val="24"/>
        </w:rPr>
        <w:t>箇所</w:t>
      </w:r>
      <w:r w:rsidR="00081695">
        <w:rPr>
          <w:sz w:val="24"/>
          <w:szCs w:val="24"/>
        </w:rPr>
        <w:t>２ｋｍ</w:t>
      </w:r>
    </w:p>
    <w:p w:rsidR="008730D4" w:rsidRDefault="008730D4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２．地域の共同活動で行う保全管理活動</w:t>
      </w: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（１）農用地について行う活動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・遊休農地等の発生状況の把握</w:t>
      </w:r>
      <w:r w:rsidR="006A3851">
        <w:rPr>
          <w:sz w:val="24"/>
        </w:rPr>
        <w:t xml:space="preserve">　　　　　　　　　毎年</w:t>
      </w:r>
      <w:r w:rsidR="00124862">
        <w:rPr>
          <w:sz w:val="24"/>
        </w:rPr>
        <w:t>１回（４月）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・遊休農地発生防止のための保全活動</w:t>
      </w:r>
      <w:r w:rsidR="00124862">
        <w:rPr>
          <w:sz w:val="24"/>
        </w:rPr>
        <w:t xml:space="preserve">　　　　　　毎年１回（４月）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・畦畔・農用地法面の草刈</w:t>
      </w:r>
      <w:r w:rsidR="00081695">
        <w:rPr>
          <w:sz w:val="24"/>
        </w:rPr>
        <w:t>り</w:t>
      </w:r>
      <w:r w:rsidR="00124862">
        <w:rPr>
          <w:sz w:val="24"/>
        </w:rPr>
        <w:t xml:space="preserve">　　　　　　　　　　毎年</w:t>
      </w:r>
      <w:r w:rsidR="00081695">
        <w:rPr>
          <w:sz w:val="24"/>
        </w:rPr>
        <w:t>２</w:t>
      </w:r>
      <w:r w:rsidR="00124862">
        <w:rPr>
          <w:sz w:val="24"/>
        </w:rPr>
        <w:t>回（６月、８月）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・異常気象時の見回り</w:t>
      </w:r>
      <w:r w:rsidR="00124862">
        <w:rPr>
          <w:sz w:val="24"/>
        </w:rPr>
        <w:t xml:space="preserve">　　　　　　　　　　　　　洪水、台風、地震等の発生後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・応急措置</w:t>
      </w:r>
      <w:r w:rsidR="00124862">
        <w:rPr>
          <w:sz w:val="24"/>
        </w:rPr>
        <w:t xml:space="preserve">　　　　　　　　　　　　　　　　　　点検結果に応じて実施時期を決定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（活動の範囲は別紙のとおり）</w:t>
      </w:r>
    </w:p>
    <w:p w:rsidR="008730D4" w:rsidRPr="001B65C6" w:rsidRDefault="008730D4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（２）水路、農道、ため池について行う活動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１）水路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・水路の草刈り</w:t>
      </w:r>
      <w:r w:rsidR="00124862">
        <w:rPr>
          <w:sz w:val="24"/>
        </w:rPr>
        <w:t xml:space="preserve">　　　　　　　　　　　　　　　</w:t>
      </w:r>
      <w:r w:rsidR="00081695">
        <w:rPr>
          <w:sz w:val="24"/>
        </w:rPr>
        <w:t>毎年２回（６</w:t>
      </w:r>
      <w:r w:rsidR="00124862">
        <w:rPr>
          <w:sz w:val="24"/>
        </w:rPr>
        <w:t>月</w:t>
      </w:r>
      <w:r w:rsidR="00081695">
        <w:rPr>
          <w:sz w:val="24"/>
        </w:rPr>
        <w:t>、７月</w:t>
      </w:r>
      <w:r w:rsidR="00124862">
        <w:rPr>
          <w:sz w:val="24"/>
        </w:rPr>
        <w:t>）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・水路の泥上げ</w:t>
      </w:r>
      <w:r w:rsidR="00124862">
        <w:rPr>
          <w:sz w:val="24"/>
        </w:rPr>
        <w:t xml:space="preserve">　　　　　　　　　　　　　　　毎年１回（４月）</w:t>
      </w:r>
    </w:p>
    <w:p w:rsidR="001B65C6" w:rsidRDefault="00081695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</w:t>
      </w:r>
      <w:r w:rsidR="001B65C6">
        <w:rPr>
          <w:sz w:val="24"/>
        </w:rPr>
        <w:t>異常気象時の見回り</w:t>
      </w:r>
      <w:r w:rsidR="00124862">
        <w:rPr>
          <w:sz w:val="24"/>
        </w:rPr>
        <w:t xml:space="preserve">　　　　　　　　　　　　洪水、台風、地震等の発生後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・応急措置</w:t>
      </w:r>
      <w:r w:rsidR="00124862">
        <w:rPr>
          <w:sz w:val="24"/>
        </w:rPr>
        <w:t xml:space="preserve">　　　　　　　　　　　　　　　　　点検結果に応じて実施時期を決定</w:t>
      </w:r>
    </w:p>
    <w:p w:rsidR="001B65C6" w:rsidRDefault="001B65C6" w:rsidP="00CF6183">
      <w:pPr>
        <w:spacing w:line="0" w:lineRule="atLeast"/>
        <w:ind w:firstLineChars="200" w:firstLine="446"/>
        <w:rPr>
          <w:rFonts w:hint="default"/>
          <w:sz w:val="24"/>
        </w:rPr>
      </w:pPr>
      <w:r>
        <w:rPr>
          <w:sz w:val="24"/>
        </w:rPr>
        <w:t>（活動の範囲は別紙のとおり）</w:t>
      </w:r>
    </w:p>
    <w:p w:rsidR="001B65C6" w:rsidRPr="00404437" w:rsidRDefault="008730D4" w:rsidP="00CF6183">
      <w:pPr>
        <w:spacing w:line="0" w:lineRule="atLeast"/>
        <w:rPr>
          <w:rFonts w:hint="default"/>
          <w:sz w:val="24"/>
          <w:szCs w:val="24"/>
        </w:rPr>
      </w:pPr>
      <w:r>
        <w:t xml:space="preserve">　</w:t>
      </w:r>
      <w:r w:rsidRPr="00404437">
        <w:rPr>
          <w:sz w:val="24"/>
          <w:szCs w:val="24"/>
        </w:rPr>
        <w:t>２）農道</w:t>
      </w:r>
    </w:p>
    <w:p w:rsidR="008730D4" w:rsidRPr="00404437" w:rsidRDefault="008730D4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 xml:space="preserve">　　・路肩、法面の草刈り</w:t>
      </w:r>
      <w:r w:rsidR="00124862">
        <w:rPr>
          <w:sz w:val="24"/>
          <w:szCs w:val="24"/>
        </w:rPr>
        <w:t xml:space="preserve">　　　　　　　　　　　　</w:t>
      </w:r>
      <w:r w:rsidR="00124862">
        <w:rPr>
          <w:sz w:val="24"/>
        </w:rPr>
        <w:t>毎年</w:t>
      </w:r>
      <w:r w:rsidR="00081695">
        <w:rPr>
          <w:sz w:val="24"/>
        </w:rPr>
        <w:t>２</w:t>
      </w:r>
      <w:r w:rsidR="00124862">
        <w:rPr>
          <w:sz w:val="24"/>
        </w:rPr>
        <w:t>回（</w:t>
      </w:r>
      <w:r w:rsidR="00313CF0">
        <w:rPr>
          <w:sz w:val="24"/>
        </w:rPr>
        <w:t>６</w:t>
      </w:r>
      <w:r w:rsidR="00124862">
        <w:rPr>
          <w:sz w:val="24"/>
        </w:rPr>
        <w:t>月</w:t>
      </w:r>
      <w:r w:rsidR="00313CF0">
        <w:rPr>
          <w:sz w:val="24"/>
        </w:rPr>
        <w:t>、８月</w:t>
      </w:r>
      <w:r w:rsidR="00124862">
        <w:rPr>
          <w:sz w:val="24"/>
        </w:rPr>
        <w:t>）</w:t>
      </w:r>
    </w:p>
    <w:p w:rsidR="00404437" w:rsidRDefault="008730D4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 xml:space="preserve">　　・側溝の泥上げ</w:t>
      </w:r>
      <w:r w:rsidR="00124862">
        <w:rPr>
          <w:sz w:val="24"/>
          <w:szCs w:val="24"/>
        </w:rPr>
        <w:t xml:space="preserve">　　　　　　　　　　　　　　　</w:t>
      </w:r>
      <w:r w:rsidR="00124862">
        <w:rPr>
          <w:sz w:val="24"/>
        </w:rPr>
        <w:t>毎年１回（４月）</w:t>
      </w:r>
    </w:p>
    <w:p w:rsidR="008730D4" w:rsidRPr="00124862" w:rsidRDefault="008730D4" w:rsidP="00CF6183">
      <w:pPr>
        <w:spacing w:line="0" w:lineRule="atLeast"/>
        <w:ind w:firstLineChars="200" w:firstLine="446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>・施設の適正管理（農道の路面維持）</w:t>
      </w:r>
      <w:r w:rsidR="00124862">
        <w:rPr>
          <w:sz w:val="24"/>
          <w:szCs w:val="24"/>
        </w:rPr>
        <w:t xml:space="preserve">　　　　　</w:t>
      </w:r>
      <w:r w:rsidR="00124862">
        <w:rPr>
          <w:sz w:val="24"/>
        </w:rPr>
        <w:t>点検結果に応じて実施時期を決定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・異常気象時の見回り</w:t>
      </w:r>
      <w:r w:rsidR="00124862">
        <w:rPr>
          <w:sz w:val="24"/>
        </w:rPr>
        <w:t xml:space="preserve">　　　　　　　　　　　　洪水、台風、地震等の発生後</w:t>
      </w:r>
    </w:p>
    <w:p w:rsidR="008730D4" w:rsidRDefault="008730D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　・応急措置</w:t>
      </w:r>
      <w:r w:rsidR="00124862">
        <w:rPr>
          <w:sz w:val="24"/>
        </w:rPr>
        <w:t xml:space="preserve">　　　　　　　　　　　　　　　　　点検結果に応じて実施時期を決定</w:t>
      </w:r>
    </w:p>
    <w:p w:rsidR="008730D4" w:rsidRDefault="008730D4" w:rsidP="00CF6183">
      <w:pPr>
        <w:spacing w:line="0" w:lineRule="atLeast"/>
        <w:ind w:firstLineChars="200" w:firstLine="446"/>
        <w:rPr>
          <w:rFonts w:hint="default"/>
          <w:sz w:val="24"/>
        </w:rPr>
      </w:pPr>
      <w:r>
        <w:rPr>
          <w:sz w:val="24"/>
        </w:rPr>
        <w:t>（活動の範囲は別紙のとおり）</w:t>
      </w:r>
    </w:p>
    <w:p w:rsidR="008730D4" w:rsidRPr="001B65C6" w:rsidRDefault="008730D4" w:rsidP="00CF6183">
      <w:pPr>
        <w:spacing w:line="0" w:lineRule="atLeast"/>
        <w:rPr>
          <w:rFonts w:hint="default"/>
        </w:rPr>
      </w:pPr>
    </w:p>
    <w:p w:rsidR="0059038B" w:rsidRPr="00404437" w:rsidRDefault="00082654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>（３）その他施設について行う活動</w:t>
      </w:r>
    </w:p>
    <w:p w:rsidR="0059038B" w:rsidRDefault="008730D4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 xml:space="preserve">　</w:t>
      </w:r>
      <w:r w:rsidR="00434A2A">
        <w:rPr>
          <w:sz w:val="24"/>
          <w:szCs w:val="24"/>
        </w:rPr>
        <w:t xml:space="preserve">　</w:t>
      </w:r>
      <w:r w:rsidRPr="00404437">
        <w:rPr>
          <w:sz w:val="24"/>
          <w:szCs w:val="24"/>
        </w:rPr>
        <w:t>・鳥獣害防護柵の適正管理</w:t>
      </w:r>
      <w:r w:rsidR="00434A2A">
        <w:rPr>
          <w:sz w:val="24"/>
          <w:szCs w:val="24"/>
        </w:rPr>
        <w:t xml:space="preserve">　　　　　　　　　　</w:t>
      </w:r>
      <w:r w:rsidR="00313CF0">
        <w:rPr>
          <w:sz w:val="24"/>
          <w:szCs w:val="24"/>
        </w:rPr>
        <w:t>毎年２回（５月、１１月）</w:t>
      </w:r>
    </w:p>
    <w:p w:rsidR="00313CF0" w:rsidRDefault="00313CF0" w:rsidP="00313CF0">
      <w:pPr>
        <w:spacing w:line="0" w:lineRule="atLeast"/>
        <w:ind w:firstLineChars="200" w:firstLine="446"/>
        <w:rPr>
          <w:rFonts w:hint="default"/>
          <w:sz w:val="24"/>
        </w:rPr>
      </w:pPr>
      <w:r>
        <w:rPr>
          <w:sz w:val="24"/>
        </w:rPr>
        <w:t>（活動の範囲は別紙のとおり）</w:t>
      </w:r>
    </w:p>
    <w:p w:rsidR="008730D4" w:rsidRDefault="008730D4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３．地域の共同活動の実施体制</w:t>
      </w: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（１）組織の構成員、意思決定方法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・組織の構成員は別紙のとおりとする。</w:t>
      </w:r>
    </w:p>
    <w:p w:rsidR="001B65C6" w:rsidRDefault="001B65C6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・組織の意思決定は総会により行う。</w:t>
      </w:r>
    </w:p>
    <w:p w:rsidR="0059038B" w:rsidRDefault="00082654" w:rsidP="003E4140">
      <w:pPr>
        <w:tabs>
          <w:tab w:val="left" w:pos="1154"/>
        </w:tabs>
        <w:spacing w:line="0" w:lineRule="atLeast"/>
        <w:jc w:val="left"/>
        <w:rPr>
          <w:rFonts w:hint="default"/>
          <w:sz w:val="24"/>
        </w:rPr>
      </w:pPr>
      <w:r>
        <w:rPr>
          <w:sz w:val="24"/>
        </w:rPr>
        <w:lastRenderedPageBreak/>
        <w:t>（２）構成員の役割分担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6237"/>
        <w:gridCol w:w="567"/>
        <w:gridCol w:w="567"/>
        <w:gridCol w:w="567"/>
        <w:gridCol w:w="567"/>
        <w:gridCol w:w="567"/>
      </w:tblGrid>
      <w:tr w:rsidR="003A737A" w:rsidTr="00CF6183">
        <w:trPr>
          <w:cantSplit/>
          <w:trHeight w:val="2287"/>
        </w:trPr>
        <w:tc>
          <w:tcPr>
            <w:tcW w:w="6237" w:type="dxa"/>
            <w:tcBorders>
              <w:tl2br w:val="single" w:sz="4" w:space="0" w:color="auto"/>
            </w:tcBorders>
          </w:tcPr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</w:p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</w:p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　　　　　　　　　　　　　　　　　　構成員区分</w:t>
            </w:r>
          </w:p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</w:p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</w:p>
          <w:p w:rsidR="003A737A" w:rsidRDefault="003A737A" w:rsidP="00CF6183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活動項目</w:t>
            </w:r>
          </w:p>
        </w:tc>
        <w:tc>
          <w:tcPr>
            <w:tcW w:w="567" w:type="dxa"/>
            <w:textDirection w:val="tbRlV"/>
          </w:tcPr>
          <w:p w:rsidR="003A737A" w:rsidRDefault="003A737A" w:rsidP="00CF6183">
            <w:pPr>
              <w:spacing w:line="0" w:lineRule="atLeast"/>
              <w:ind w:left="113" w:right="113"/>
              <w:rPr>
                <w:rFonts w:hint="default"/>
                <w:sz w:val="24"/>
              </w:rPr>
            </w:pPr>
            <w:r>
              <w:rPr>
                <w:sz w:val="24"/>
              </w:rPr>
              <w:t>農業者（担い手）</w:t>
            </w:r>
          </w:p>
        </w:tc>
        <w:tc>
          <w:tcPr>
            <w:tcW w:w="567" w:type="dxa"/>
            <w:textDirection w:val="tbRlV"/>
          </w:tcPr>
          <w:p w:rsidR="003A737A" w:rsidRDefault="003A737A" w:rsidP="00CF6183">
            <w:pPr>
              <w:spacing w:line="0" w:lineRule="atLeast"/>
              <w:ind w:left="113" w:right="113"/>
              <w:rPr>
                <w:rFonts w:hint="default"/>
                <w:sz w:val="24"/>
              </w:rPr>
            </w:pPr>
            <w:r>
              <w:rPr>
                <w:sz w:val="24"/>
              </w:rPr>
              <w:t>農業者（担い手以外）</w:t>
            </w:r>
          </w:p>
        </w:tc>
        <w:tc>
          <w:tcPr>
            <w:tcW w:w="567" w:type="dxa"/>
            <w:textDirection w:val="tbRlV"/>
          </w:tcPr>
          <w:p w:rsidR="003A737A" w:rsidRDefault="003A737A" w:rsidP="00CF6183">
            <w:pPr>
              <w:spacing w:line="0" w:lineRule="atLeast"/>
              <w:ind w:left="113" w:right="113"/>
              <w:rPr>
                <w:rFonts w:hint="default"/>
                <w:sz w:val="24"/>
              </w:rPr>
            </w:pPr>
            <w:r>
              <w:rPr>
                <w:sz w:val="24"/>
              </w:rPr>
              <w:t>土地持ち非農家</w:t>
            </w:r>
          </w:p>
        </w:tc>
        <w:tc>
          <w:tcPr>
            <w:tcW w:w="567" w:type="dxa"/>
            <w:textDirection w:val="tbRlV"/>
          </w:tcPr>
          <w:p w:rsidR="003A737A" w:rsidRDefault="003A737A" w:rsidP="00CF6183">
            <w:pPr>
              <w:spacing w:line="0" w:lineRule="atLeast"/>
              <w:ind w:left="113" w:right="113"/>
              <w:rPr>
                <w:rFonts w:hint="default"/>
                <w:sz w:val="24"/>
              </w:rPr>
            </w:pPr>
            <w:r>
              <w:rPr>
                <w:sz w:val="24"/>
              </w:rPr>
              <w:t>地域住民</w:t>
            </w:r>
          </w:p>
        </w:tc>
        <w:tc>
          <w:tcPr>
            <w:tcW w:w="567" w:type="dxa"/>
            <w:textDirection w:val="tbRlV"/>
          </w:tcPr>
          <w:p w:rsidR="003A737A" w:rsidRPr="00A77694" w:rsidRDefault="003A737A" w:rsidP="00CF6183">
            <w:pPr>
              <w:spacing w:line="0" w:lineRule="atLeast"/>
              <w:ind w:left="113" w:right="113"/>
              <w:rPr>
                <w:rFonts w:hint="default"/>
                <w:sz w:val="24"/>
                <w:szCs w:val="24"/>
              </w:rPr>
            </w:pPr>
            <w:r w:rsidRPr="00A77694">
              <w:rPr>
                <w:sz w:val="24"/>
                <w:szCs w:val="24"/>
              </w:rPr>
              <w:t>その他（</w:t>
            </w:r>
            <w:r w:rsidR="00A77694" w:rsidRPr="00A77694">
              <w:rPr>
                <w:sz w:val="24"/>
                <w:szCs w:val="24"/>
              </w:rPr>
              <w:t>各種団体</w:t>
            </w:r>
            <w:r w:rsidRPr="00A77694">
              <w:rPr>
                <w:sz w:val="24"/>
                <w:szCs w:val="24"/>
              </w:rPr>
              <w:t>）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①</w:t>
            </w:r>
            <w:r w:rsidRPr="00404437">
              <w:rPr>
                <w:sz w:val="24"/>
                <w:szCs w:val="24"/>
              </w:rPr>
              <w:t xml:space="preserve"> </w:t>
            </w:r>
            <w:r w:rsidRPr="00404437">
              <w:rPr>
                <w:sz w:val="24"/>
                <w:szCs w:val="24"/>
              </w:rPr>
              <w:t>農用地について行う活動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・遊休農地等の発生状況の把握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・遊休農地発生防止のための保全活動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・畦畔・農用地法面の草刈り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・異常気象時の見回り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・応急措置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A7769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②</w:t>
            </w:r>
            <w:r w:rsidRPr="00404437">
              <w:rPr>
                <w:sz w:val="24"/>
                <w:szCs w:val="24"/>
              </w:rPr>
              <w:t xml:space="preserve"> </w:t>
            </w:r>
            <w:r w:rsidRPr="00404437">
              <w:rPr>
                <w:sz w:val="24"/>
                <w:szCs w:val="24"/>
              </w:rPr>
              <w:t>水路、農道、ため池について行う活動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１）水路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・水路の草刈り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・水路の泥上げ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・施設の適正管理（かんがい期前の注油）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・異常気象時の見回り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・応急措置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２）農道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 xml:space="preserve">　・路肩、法面の草刈り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・側溝の泥上げ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・施設の適正管理（農道の路面維持）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・異常気象時の見回り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・応急措置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6C1F24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A33BC8" w:rsidTr="00A33BC8">
        <w:trPr>
          <w:trHeight w:val="247"/>
        </w:trPr>
        <w:tc>
          <w:tcPr>
            <w:tcW w:w="6237" w:type="dxa"/>
          </w:tcPr>
          <w:p w:rsidR="00A33BC8" w:rsidRPr="00404437" w:rsidRDefault="00A33BC8" w:rsidP="00CF6183">
            <w:pPr>
              <w:spacing w:line="0" w:lineRule="atLeast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③その他施設について行う活動</w:t>
            </w:r>
          </w:p>
        </w:tc>
        <w:tc>
          <w:tcPr>
            <w:tcW w:w="567" w:type="dxa"/>
          </w:tcPr>
          <w:p w:rsidR="00A33BC8" w:rsidRPr="00A33BC8" w:rsidRDefault="00A33BC8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A33BC8" w:rsidRPr="00A33BC8" w:rsidRDefault="00A33BC8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A33BC8" w:rsidRPr="00A33BC8" w:rsidRDefault="00A33BC8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A33BC8" w:rsidRPr="00A33BC8" w:rsidRDefault="00A33BC8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567" w:type="dxa"/>
          </w:tcPr>
          <w:p w:rsidR="00A33BC8" w:rsidRPr="00A33BC8" w:rsidRDefault="00A33BC8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</w:p>
        </w:tc>
      </w:tr>
      <w:tr w:rsidR="003A737A" w:rsidTr="003A737A">
        <w:tc>
          <w:tcPr>
            <w:tcW w:w="6237" w:type="dxa"/>
          </w:tcPr>
          <w:p w:rsidR="003A737A" w:rsidRPr="00404437" w:rsidRDefault="003A737A" w:rsidP="00CF6183">
            <w:pPr>
              <w:spacing w:line="0" w:lineRule="atLeast"/>
              <w:ind w:firstLineChars="100" w:firstLine="223"/>
              <w:rPr>
                <w:rFonts w:hint="default"/>
                <w:sz w:val="24"/>
                <w:szCs w:val="24"/>
              </w:rPr>
            </w:pPr>
            <w:r w:rsidRPr="00404437">
              <w:rPr>
                <w:sz w:val="24"/>
                <w:szCs w:val="24"/>
              </w:rPr>
              <w:t>・鳥獣害</w:t>
            </w:r>
            <w:r w:rsidR="004B75E4">
              <w:rPr>
                <w:sz w:val="24"/>
                <w:szCs w:val="24"/>
              </w:rPr>
              <w:t>防止施設</w:t>
            </w:r>
            <w:r w:rsidRPr="00404437">
              <w:rPr>
                <w:sz w:val="24"/>
                <w:szCs w:val="24"/>
              </w:rPr>
              <w:t>の適正管理</w:t>
            </w:r>
          </w:p>
        </w:tc>
        <w:tc>
          <w:tcPr>
            <w:tcW w:w="567" w:type="dxa"/>
          </w:tcPr>
          <w:p w:rsidR="003A737A" w:rsidRDefault="003A737A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3A737A" w:rsidRDefault="00404437" w:rsidP="00CF6183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B75E4" w:rsidTr="003A737A">
        <w:tc>
          <w:tcPr>
            <w:tcW w:w="6237" w:type="dxa"/>
          </w:tcPr>
          <w:p w:rsidR="004B75E4" w:rsidRPr="00404437" w:rsidRDefault="004B75E4" w:rsidP="00CF6183">
            <w:pPr>
              <w:spacing w:line="0" w:lineRule="atLeast"/>
              <w:ind w:firstLineChars="100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・防風林の枝払い</w:t>
            </w:r>
          </w:p>
        </w:tc>
        <w:tc>
          <w:tcPr>
            <w:tcW w:w="567" w:type="dxa"/>
          </w:tcPr>
          <w:p w:rsidR="004B75E4" w:rsidRDefault="004B75E4" w:rsidP="004B75E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4B75E4" w:rsidTr="003A737A">
        <w:tc>
          <w:tcPr>
            <w:tcW w:w="6237" w:type="dxa"/>
          </w:tcPr>
          <w:p w:rsidR="004B75E4" w:rsidRPr="00404437" w:rsidRDefault="004B75E4" w:rsidP="00CF6183">
            <w:pPr>
              <w:spacing w:line="0" w:lineRule="atLeast"/>
              <w:ind w:firstLineChars="100" w:firstLine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・防風ネットの適正管理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■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567" w:type="dxa"/>
          </w:tcPr>
          <w:p w:rsidR="004B75E4" w:rsidRDefault="004B75E4" w:rsidP="00CF618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bookmarkStart w:id="0" w:name="_GoBack"/>
            <w:bookmarkEnd w:id="0"/>
          </w:p>
        </w:tc>
      </w:tr>
    </w:tbl>
    <w:p w:rsidR="0059038B" w:rsidRDefault="0059038B" w:rsidP="00CF6183">
      <w:pPr>
        <w:spacing w:line="0" w:lineRule="atLeast"/>
        <w:rPr>
          <w:rFonts w:hint="default"/>
        </w:rPr>
      </w:pPr>
    </w:p>
    <w:p w:rsidR="00A33BC8" w:rsidRDefault="00A33BC8" w:rsidP="00CF6183">
      <w:pPr>
        <w:spacing w:line="0" w:lineRule="atLeast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４．地域農業の担い手の育成・確保</w:t>
      </w:r>
    </w:p>
    <w:p w:rsidR="0059038B" w:rsidRDefault="00082654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>（１）担い手農家の育成・確保</w:t>
      </w:r>
    </w:p>
    <w:p w:rsidR="00F613C7" w:rsidRDefault="00F613C7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【現状】</w:t>
      </w:r>
    </w:p>
    <w:p w:rsidR="00F613C7" w:rsidRDefault="00122A8F" w:rsidP="00122A8F">
      <w:pPr>
        <w:spacing w:line="0" w:lineRule="atLeast"/>
        <w:ind w:left="668" w:hangingChars="300" w:hanging="668"/>
        <w:rPr>
          <w:rFonts w:hint="default"/>
          <w:sz w:val="24"/>
        </w:rPr>
      </w:pPr>
      <w:r>
        <w:rPr>
          <w:sz w:val="24"/>
        </w:rPr>
        <w:t xml:space="preserve">　　・</w:t>
      </w:r>
      <w:r w:rsidR="00313CF0">
        <w:rPr>
          <w:sz w:val="24"/>
        </w:rPr>
        <w:t>における農業者数は、家族経営８経営体、法人１経営体</w:t>
      </w:r>
      <w:r>
        <w:rPr>
          <w:sz w:val="24"/>
        </w:rPr>
        <w:t>。</w:t>
      </w:r>
    </w:p>
    <w:p w:rsidR="00F613C7" w:rsidRDefault="00F613C7" w:rsidP="00CF6183">
      <w:pPr>
        <w:spacing w:line="0" w:lineRule="atLeast"/>
        <w:rPr>
          <w:rFonts w:hint="default"/>
          <w:sz w:val="24"/>
        </w:rPr>
      </w:pPr>
      <w:r>
        <w:rPr>
          <w:sz w:val="24"/>
        </w:rPr>
        <w:t xml:space="preserve">　【目標】</w:t>
      </w:r>
    </w:p>
    <w:p w:rsidR="00122A8F" w:rsidRDefault="00122A8F" w:rsidP="00073193">
      <w:pPr>
        <w:spacing w:line="0" w:lineRule="atLeast"/>
        <w:ind w:left="578" w:hangingChars="300" w:hanging="578"/>
        <w:rPr>
          <w:rFonts w:hint="default"/>
          <w:sz w:val="24"/>
        </w:rPr>
      </w:pPr>
      <w:r>
        <w:t xml:space="preserve">　　・</w:t>
      </w:r>
      <w:r w:rsidR="00313CF0" w:rsidRPr="00313CF0">
        <w:rPr>
          <w:sz w:val="24"/>
          <w:szCs w:val="24"/>
        </w:rPr>
        <w:t>国の施策の活用や</w:t>
      </w:r>
      <w:r w:rsidR="00313CF0">
        <w:rPr>
          <w:sz w:val="24"/>
          <w:szCs w:val="24"/>
        </w:rPr>
        <w:t>経営体の取組により農業者、新規就農者の育成・確保に努めることとし、</w:t>
      </w:r>
      <w:r w:rsidR="004B75E4">
        <w:rPr>
          <w:sz w:val="24"/>
          <w:szCs w:val="24"/>
        </w:rPr>
        <w:t>令和８年度</w:t>
      </w:r>
      <w:r w:rsidR="00313CF0">
        <w:rPr>
          <w:sz w:val="24"/>
          <w:szCs w:val="24"/>
        </w:rPr>
        <w:t>において</w:t>
      </w:r>
      <w:r w:rsidR="00C8441A">
        <w:rPr>
          <w:sz w:val="24"/>
          <w:szCs w:val="24"/>
        </w:rPr>
        <w:t>も現状の経営体を</w:t>
      </w:r>
      <w:r w:rsidR="00073193">
        <w:rPr>
          <w:sz w:val="24"/>
        </w:rPr>
        <w:t>維持していきたい。</w:t>
      </w:r>
    </w:p>
    <w:p w:rsidR="00073193" w:rsidRPr="00C8441A" w:rsidRDefault="00073193" w:rsidP="00073193">
      <w:pPr>
        <w:spacing w:line="0" w:lineRule="atLeast"/>
        <w:ind w:left="578" w:hangingChars="300" w:hanging="578"/>
        <w:rPr>
          <w:rFonts w:hint="default"/>
        </w:rPr>
      </w:pPr>
    </w:p>
    <w:p w:rsidR="0059038B" w:rsidRDefault="00082654" w:rsidP="00CF6183">
      <w:pPr>
        <w:spacing w:line="0" w:lineRule="atLeast"/>
        <w:rPr>
          <w:rFonts w:hint="default"/>
        </w:rPr>
      </w:pPr>
      <w:r>
        <w:rPr>
          <w:sz w:val="24"/>
        </w:rPr>
        <w:t>（２）農地の利用集積</w:t>
      </w:r>
    </w:p>
    <w:p w:rsidR="0059038B" w:rsidRPr="00404437" w:rsidRDefault="00F613C7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 xml:space="preserve">　【現状】</w:t>
      </w:r>
    </w:p>
    <w:p w:rsidR="00F613C7" w:rsidRPr="00122A8F" w:rsidRDefault="00122A8F" w:rsidP="00073193">
      <w:pPr>
        <w:spacing w:line="0" w:lineRule="atLeast"/>
        <w:ind w:leftChars="200" w:left="609" w:hangingChars="100" w:hanging="223"/>
        <w:rPr>
          <w:rFonts w:hint="default"/>
          <w:sz w:val="24"/>
          <w:szCs w:val="24"/>
        </w:rPr>
      </w:pPr>
      <w:r>
        <w:rPr>
          <w:sz w:val="24"/>
        </w:rPr>
        <w:t>・</w:t>
      </w:r>
      <w:r w:rsidR="00C8441A">
        <w:rPr>
          <w:sz w:val="24"/>
        </w:rPr>
        <w:t>対象地内の</w:t>
      </w:r>
      <w:r>
        <w:rPr>
          <w:sz w:val="24"/>
        </w:rPr>
        <w:t>農地のほとんど</w:t>
      </w:r>
      <w:r w:rsidR="00C8441A">
        <w:rPr>
          <w:sz w:val="24"/>
        </w:rPr>
        <w:t>は個人管理で維持している。</w:t>
      </w:r>
    </w:p>
    <w:p w:rsidR="00F613C7" w:rsidRPr="00404437" w:rsidRDefault="00F613C7" w:rsidP="00CF6183">
      <w:pPr>
        <w:spacing w:line="0" w:lineRule="atLeast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 xml:space="preserve">　【目標】</w:t>
      </w:r>
    </w:p>
    <w:p w:rsidR="00F613C7" w:rsidRDefault="00122A8F" w:rsidP="00073193">
      <w:pPr>
        <w:spacing w:line="0" w:lineRule="atLeast"/>
        <w:ind w:left="668" w:hangingChars="300" w:hanging="668"/>
        <w:rPr>
          <w:rFonts w:asciiTheme="minorEastAsia" w:eastAsiaTheme="minorEastAsia" w:hAnsiTheme="minorEastAsia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  <w:r w:rsidRPr="00073193">
        <w:rPr>
          <w:rFonts w:asciiTheme="minorEastAsia" w:eastAsiaTheme="minorEastAsia" w:hAnsiTheme="minorEastAsia"/>
          <w:sz w:val="24"/>
        </w:rPr>
        <w:t>・</w:t>
      </w:r>
      <w:r w:rsidR="00C8441A">
        <w:rPr>
          <w:rFonts w:asciiTheme="minorEastAsia" w:eastAsiaTheme="minorEastAsia" w:hAnsiTheme="minorEastAsia"/>
          <w:sz w:val="24"/>
        </w:rPr>
        <w:t>耕作放棄地を発生させないよう、</w:t>
      </w:r>
      <w:r w:rsidR="00073193" w:rsidRPr="00073193">
        <w:rPr>
          <w:rFonts w:asciiTheme="minorEastAsia" w:eastAsiaTheme="minorEastAsia" w:hAnsiTheme="minorEastAsia"/>
          <w:sz w:val="24"/>
        </w:rPr>
        <w:t>現状の体制を今後とも維持継続することにより、農地の保全と地域資源の適切な保全管理を図っていく。</w:t>
      </w:r>
    </w:p>
    <w:p w:rsidR="00073193" w:rsidRDefault="00073193" w:rsidP="00073193">
      <w:pPr>
        <w:spacing w:line="0" w:lineRule="atLeast"/>
        <w:ind w:left="668" w:hangingChars="300" w:hanging="668"/>
        <w:rPr>
          <w:rFonts w:asciiTheme="minorEastAsia" w:eastAsiaTheme="minorEastAsia" w:hAnsiTheme="minorEastAsia" w:hint="default"/>
          <w:sz w:val="24"/>
        </w:rPr>
      </w:pPr>
    </w:p>
    <w:p w:rsidR="00A33BC8" w:rsidRDefault="00A33BC8" w:rsidP="00073193">
      <w:pPr>
        <w:spacing w:line="0" w:lineRule="atLeast"/>
        <w:ind w:left="668" w:hangingChars="300" w:hanging="668"/>
        <w:rPr>
          <w:rFonts w:asciiTheme="minorEastAsia" w:eastAsiaTheme="minorEastAsia" w:hAnsiTheme="minorEastAsia" w:hint="default"/>
          <w:sz w:val="24"/>
        </w:rPr>
      </w:pPr>
    </w:p>
    <w:p w:rsidR="00A33BC8" w:rsidRPr="00073193" w:rsidRDefault="00A33BC8" w:rsidP="00073193">
      <w:pPr>
        <w:spacing w:line="0" w:lineRule="atLeast"/>
        <w:ind w:left="668" w:hangingChars="300" w:hanging="668"/>
        <w:rPr>
          <w:rFonts w:asciiTheme="minorEastAsia" w:eastAsiaTheme="minorEastAsia" w:hAnsiTheme="minorEastAsia" w:hint="default"/>
          <w:sz w:val="24"/>
        </w:rPr>
      </w:pPr>
    </w:p>
    <w:p w:rsidR="0059038B" w:rsidRDefault="00082654" w:rsidP="00CF6183">
      <w:pPr>
        <w:spacing w:line="0" w:lineRule="atLeas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５．適切な保全管理に向けて取り組む活動・方策</w:t>
      </w:r>
    </w:p>
    <w:p w:rsidR="00F613C7" w:rsidRDefault="00F613C7" w:rsidP="00CF6183">
      <w:pPr>
        <w:spacing w:line="0" w:lineRule="atLeas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【今後の課題、目指すべき姿】</w:t>
      </w:r>
    </w:p>
    <w:p w:rsidR="00F613C7" w:rsidRPr="00404437" w:rsidRDefault="00F613C7" w:rsidP="00CF6183">
      <w:pPr>
        <w:spacing w:line="0" w:lineRule="atLeast"/>
        <w:ind w:left="446" w:hangingChars="200" w:hanging="446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 w:rsidRPr="00404437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404437">
        <w:rPr>
          <w:rFonts w:asciiTheme="minorEastAsia" w:eastAsiaTheme="minorEastAsia" w:hAnsiTheme="minorEastAsia"/>
          <w:sz w:val="24"/>
          <w:szCs w:val="24"/>
        </w:rPr>
        <w:t>・</w:t>
      </w:r>
      <w:r w:rsidR="00A460B7" w:rsidRPr="00404437">
        <w:rPr>
          <w:rFonts w:asciiTheme="minorEastAsia" w:eastAsiaTheme="minorEastAsia" w:hAnsiTheme="minorEastAsia"/>
          <w:sz w:val="24"/>
          <w:szCs w:val="24"/>
        </w:rPr>
        <w:t>構成員の高齢化、非農家の増加により、農地法面の草刈りや水路の泥上げ等の地域資源の保全管理</w:t>
      </w:r>
      <w:r w:rsidR="00C8441A">
        <w:rPr>
          <w:rFonts w:asciiTheme="minorEastAsia" w:eastAsiaTheme="minorEastAsia" w:hAnsiTheme="minorEastAsia"/>
          <w:sz w:val="24"/>
          <w:szCs w:val="24"/>
        </w:rPr>
        <w:t>活動への参加者が減少傾向となっており、少ない人数で効率的に保全活動が行えるよう維持管理の</w:t>
      </w:r>
      <w:r w:rsidR="00A460B7" w:rsidRPr="00404437">
        <w:rPr>
          <w:rFonts w:asciiTheme="minorEastAsia" w:eastAsiaTheme="minorEastAsia" w:hAnsiTheme="minorEastAsia"/>
          <w:sz w:val="24"/>
          <w:szCs w:val="24"/>
        </w:rPr>
        <w:t>省力化や低コスト化を図る必要がある。</w:t>
      </w:r>
    </w:p>
    <w:p w:rsidR="00A460B7" w:rsidRPr="00404437" w:rsidRDefault="00A460B7" w:rsidP="00CF6183">
      <w:pPr>
        <w:spacing w:line="0" w:lineRule="atLeast"/>
        <w:ind w:left="446" w:hangingChars="200" w:hanging="446"/>
        <w:rPr>
          <w:rFonts w:asciiTheme="minorEastAsia" w:eastAsiaTheme="minorEastAsia" w:hAnsiTheme="minorEastAsia" w:hint="default"/>
          <w:sz w:val="24"/>
          <w:szCs w:val="24"/>
        </w:rPr>
      </w:pPr>
      <w:r w:rsidRPr="00404437">
        <w:rPr>
          <w:rFonts w:asciiTheme="minorEastAsia" w:eastAsiaTheme="minorEastAsia" w:hAnsiTheme="minorEastAsia"/>
          <w:sz w:val="24"/>
          <w:szCs w:val="24"/>
        </w:rPr>
        <w:t xml:space="preserve">　　・離農や後継者不足による耕作面積の縮小により、耕作放棄地の発生・拡大が懸念され</w:t>
      </w:r>
      <w:r w:rsidR="000E4768">
        <w:rPr>
          <w:rFonts w:asciiTheme="minorEastAsia" w:eastAsiaTheme="minorEastAsia" w:hAnsiTheme="minorEastAsia"/>
          <w:sz w:val="24"/>
          <w:szCs w:val="24"/>
        </w:rPr>
        <w:t>て</w:t>
      </w:r>
      <w:r w:rsidRPr="00404437">
        <w:rPr>
          <w:rFonts w:asciiTheme="minorEastAsia" w:eastAsiaTheme="minorEastAsia" w:hAnsiTheme="minorEastAsia"/>
          <w:sz w:val="24"/>
          <w:szCs w:val="24"/>
        </w:rPr>
        <w:t>おり、耕作放棄地</w:t>
      </w:r>
      <w:r w:rsidR="000E4768">
        <w:rPr>
          <w:rFonts w:asciiTheme="minorEastAsia" w:eastAsiaTheme="minorEastAsia" w:hAnsiTheme="minorEastAsia"/>
          <w:sz w:val="24"/>
          <w:szCs w:val="24"/>
        </w:rPr>
        <w:t>の</w:t>
      </w:r>
      <w:r w:rsidRPr="00404437">
        <w:rPr>
          <w:rFonts w:asciiTheme="minorEastAsia" w:eastAsiaTheme="minorEastAsia" w:hAnsiTheme="minorEastAsia"/>
          <w:sz w:val="24"/>
          <w:szCs w:val="24"/>
        </w:rPr>
        <w:t>発生防止・解消に向けた取り組みを</w:t>
      </w:r>
      <w:r w:rsidR="000E4768">
        <w:rPr>
          <w:rFonts w:asciiTheme="minorEastAsia" w:eastAsiaTheme="minorEastAsia" w:hAnsiTheme="minorEastAsia"/>
          <w:sz w:val="24"/>
          <w:szCs w:val="24"/>
        </w:rPr>
        <w:t>強化</w:t>
      </w:r>
      <w:r w:rsidRPr="00404437">
        <w:rPr>
          <w:rFonts w:asciiTheme="minorEastAsia" w:eastAsiaTheme="minorEastAsia" w:hAnsiTheme="minorEastAsia"/>
          <w:sz w:val="24"/>
          <w:szCs w:val="24"/>
        </w:rPr>
        <w:t>する必要がある。</w:t>
      </w:r>
    </w:p>
    <w:p w:rsidR="00F613C7" w:rsidRDefault="00A460B7" w:rsidP="00CF6183">
      <w:pPr>
        <w:spacing w:line="0" w:lineRule="atLeas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　</w:t>
      </w:r>
    </w:p>
    <w:p w:rsidR="00F613C7" w:rsidRDefault="00F613C7" w:rsidP="00CF6183">
      <w:pPr>
        <w:spacing w:line="0" w:lineRule="atLeast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【取り組むべき活動・方策】</w:t>
      </w:r>
    </w:p>
    <w:p w:rsidR="00404437" w:rsidRDefault="00A460B7" w:rsidP="00CF6183">
      <w:pPr>
        <w:spacing w:line="0" w:lineRule="atLeast"/>
        <w:rPr>
          <w:rFonts w:hint="default"/>
          <w:sz w:val="24"/>
          <w:szCs w:val="24"/>
        </w:rPr>
      </w:pPr>
      <w:r>
        <w:t xml:space="preserve">　</w:t>
      </w:r>
      <w:r w:rsidRPr="003A737A">
        <w:rPr>
          <w:sz w:val="22"/>
          <w:szCs w:val="22"/>
        </w:rPr>
        <w:t xml:space="preserve">　</w:t>
      </w:r>
      <w:r w:rsidRPr="00404437">
        <w:rPr>
          <w:sz w:val="24"/>
          <w:szCs w:val="24"/>
        </w:rPr>
        <w:t>・３の（２）の役割分担に基づき地域資源の保全管理を図る。</w:t>
      </w:r>
    </w:p>
    <w:p w:rsidR="000E4768" w:rsidRDefault="000E4768" w:rsidP="000E4768">
      <w:pPr>
        <w:spacing w:line="0" w:lineRule="atLeast"/>
        <w:rPr>
          <w:rFonts w:hint="default"/>
          <w:sz w:val="24"/>
          <w:szCs w:val="24"/>
        </w:rPr>
      </w:pPr>
      <w:r>
        <w:t xml:space="preserve">　</w:t>
      </w:r>
      <w:r w:rsidRPr="003A737A">
        <w:rPr>
          <w:sz w:val="22"/>
          <w:szCs w:val="22"/>
        </w:rPr>
        <w:t xml:space="preserve">　</w:t>
      </w:r>
      <w:r w:rsidRPr="00404437">
        <w:rPr>
          <w:sz w:val="24"/>
          <w:szCs w:val="24"/>
        </w:rPr>
        <w:t>・</w:t>
      </w:r>
      <w:r>
        <w:rPr>
          <w:sz w:val="24"/>
          <w:szCs w:val="24"/>
        </w:rPr>
        <w:t>圃場整備事業の完了から４０年が経過し水路などの施設の老朽化が顕著となっており、施設</w:t>
      </w:r>
    </w:p>
    <w:p w:rsidR="000E4768" w:rsidRDefault="000E4768" w:rsidP="000E4768">
      <w:pPr>
        <w:spacing w:line="0" w:lineRule="atLeast"/>
        <w:ind w:firstLineChars="250" w:firstLine="557"/>
        <w:rPr>
          <w:rFonts w:hint="default"/>
          <w:sz w:val="24"/>
          <w:szCs w:val="24"/>
        </w:rPr>
      </w:pPr>
      <w:r>
        <w:rPr>
          <w:sz w:val="24"/>
          <w:szCs w:val="24"/>
        </w:rPr>
        <w:t>の長寿命化に継続的に取り組んでいく必要がある。</w:t>
      </w:r>
    </w:p>
    <w:p w:rsidR="000E4768" w:rsidRDefault="000E4768" w:rsidP="000E4768">
      <w:pPr>
        <w:spacing w:line="0" w:lineRule="atLeast"/>
        <w:rPr>
          <w:rFonts w:hint="default"/>
          <w:sz w:val="24"/>
          <w:szCs w:val="24"/>
        </w:rPr>
      </w:pPr>
      <w:r>
        <w:t xml:space="preserve">　</w:t>
      </w:r>
      <w:r w:rsidRPr="003A737A">
        <w:rPr>
          <w:sz w:val="22"/>
          <w:szCs w:val="22"/>
        </w:rPr>
        <w:t xml:space="preserve">　</w:t>
      </w:r>
      <w:r w:rsidRPr="00404437">
        <w:rPr>
          <w:sz w:val="24"/>
          <w:szCs w:val="24"/>
        </w:rPr>
        <w:t>・</w:t>
      </w:r>
      <w:r>
        <w:rPr>
          <w:sz w:val="24"/>
          <w:szCs w:val="24"/>
        </w:rPr>
        <w:t>農地を保全するため農地周辺部における活動として、害獣駆除に取組むこととする。</w:t>
      </w:r>
    </w:p>
    <w:p w:rsidR="003F2F8F" w:rsidRDefault="000E4768" w:rsidP="000E4768">
      <w:pPr>
        <w:spacing w:line="0" w:lineRule="atLeast"/>
        <w:rPr>
          <w:rFonts w:hint="default"/>
          <w:sz w:val="24"/>
          <w:szCs w:val="24"/>
        </w:rPr>
      </w:pPr>
      <w:r>
        <w:t xml:space="preserve">　</w:t>
      </w:r>
      <w:r w:rsidRPr="003A737A">
        <w:rPr>
          <w:sz w:val="22"/>
          <w:szCs w:val="22"/>
        </w:rPr>
        <w:t xml:space="preserve">　</w:t>
      </w:r>
      <w:r w:rsidRPr="00404437">
        <w:rPr>
          <w:sz w:val="24"/>
          <w:szCs w:val="24"/>
        </w:rPr>
        <w:t>・</w:t>
      </w:r>
      <w:r w:rsidR="00A460B7" w:rsidRPr="00404437">
        <w:rPr>
          <w:sz w:val="24"/>
          <w:szCs w:val="24"/>
        </w:rPr>
        <w:t>植栽活動や清掃活動を通じ、地域の景観を</w:t>
      </w:r>
      <w:r>
        <w:rPr>
          <w:sz w:val="24"/>
          <w:szCs w:val="24"/>
        </w:rPr>
        <w:t>良好に</w:t>
      </w:r>
      <w:r w:rsidR="00A460B7" w:rsidRPr="00404437">
        <w:rPr>
          <w:sz w:val="24"/>
          <w:szCs w:val="24"/>
        </w:rPr>
        <w:t>保つとともに、「自分たちの地域は自分た</w:t>
      </w:r>
    </w:p>
    <w:p w:rsidR="003F2F8F" w:rsidRDefault="00A460B7" w:rsidP="003F2F8F">
      <w:pPr>
        <w:spacing w:line="0" w:lineRule="atLeast"/>
        <w:ind w:firstLineChars="250" w:firstLine="557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>ちが守る」という意識を地域住民に醸成し、これまで活動に参加していなかった方に水路や</w:t>
      </w:r>
    </w:p>
    <w:p w:rsidR="0059038B" w:rsidRDefault="00A460B7" w:rsidP="003F2F8F">
      <w:pPr>
        <w:spacing w:line="0" w:lineRule="atLeast"/>
        <w:ind w:firstLineChars="250" w:firstLine="557"/>
        <w:rPr>
          <w:rFonts w:hint="default"/>
          <w:sz w:val="24"/>
          <w:szCs w:val="24"/>
        </w:rPr>
      </w:pPr>
      <w:r w:rsidRPr="00404437">
        <w:rPr>
          <w:sz w:val="24"/>
          <w:szCs w:val="24"/>
        </w:rPr>
        <w:t>農道等の施設の保全活動への参加を促す。</w:t>
      </w:r>
    </w:p>
    <w:p w:rsidR="004B3FDB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p w:rsidR="004B3FDB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p w:rsidR="004B3FDB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p w:rsidR="004B3FDB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p w:rsidR="004B3FDB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p w:rsidR="004B3FDB" w:rsidRPr="00404437" w:rsidRDefault="004B3FDB" w:rsidP="00CF6183">
      <w:pPr>
        <w:spacing w:line="0" w:lineRule="atLeast"/>
        <w:ind w:leftChars="200" w:left="386"/>
        <w:rPr>
          <w:rFonts w:hint="default"/>
          <w:sz w:val="24"/>
          <w:szCs w:val="24"/>
        </w:rPr>
      </w:pPr>
    </w:p>
    <w:sectPr w:rsidR="004B3FDB" w:rsidRPr="00404437" w:rsidSect="00CF6183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38B" w:rsidRDefault="000826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9038B" w:rsidRDefault="000826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38B" w:rsidRDefault="000826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9038B" w:rsidRDefault="0008265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420"/>
        </w:tabs>
        <w:ind w:left="375" w:hanging="37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9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8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7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hyphenationZone w:val="0"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54"/>
    <w:rsid w:val="00073193"/>
    <w:rsid w:val="00081695"/>
    <w:rsid w:val="00082654"/>
    <w:rsid w:val="000E4768"/>
    <w:rsid w:val="000F7C5E"/>
    <w:rsid w:val="00122A8F"/>
    <w:rsid w:val="00124862"/>
    <w:rsid w:val="001B65C6"/>
    <w:rsid w:val="002C1903"/>
    <w:rsid w:val="00313CF0"/>
    <w:rsid w:val="003A737A"/>
    <w:rsid w:val="003E4140"/>
    <w:rsid w:val="003F2F8F"/>
    <w:rsid w:val="00404437"/>
    <w:rsid w:val="00434A2A"/>
    <w:rsid w:val="004B3FDB"/>
    <w:rsid w:val="004B75E4"/>
    <w:rsid w:val="004D6F47"/>
    <w:rsid w:val="005417A5"/>
    <w:rsid w:val="0059038B"/>
    <w:rsid w:val="006A3851"/>
    <w:rsid w:val="006C1F24"/>
    <w:rsid w:val="00782766"/>
    <w:rsid w:val="008730D4"/>
    <w:rsid w:val="009D7390"/>
    <w:rsid w:val="00A33BC8"/>
    <w:rsid w:val="00A460B7"/>
    <w:rsid w:val="00A77694"/>
    <w:rsid w:val="00B67608"/>
    <w:rsid w:val="00BF368E"/>
    <w:rsid w:val="00C8441A"/>
    <w:rsid w:val="00CC2040"/>
    <w:rsid w:val="00CF6183"/>
    <w:rsid w:val="00F12A4B"/>
    <w:rsid w:val="00F6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ED4AD14"/>
  <w15:docId w15:val="{955F5BD9-F870-4128-BC8A-49F883A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8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sid w:val="0059038B"/>
    <w:rPr>
      <w:vertAlign w:val="superscript"/>
    </w:rPr>
  </w:style>
  <w:style w:type="character" w:customStyle="1" w:styleId="a4">
    <w:name w:val="脚注ｴﾘｱ(標準)"/>
    <w:basedOn w:val="a0"/>
    <w:rsid w:val="0059038B"/>
  </w:style>
  <w:style w:type="paragraph" w:customStyle="1" w:styleId="Word">
    <w:name w:val="標準；(Word文書)"/>
    <w:basedOn w:val="a"/>
    <w:rsid w:val="0059038B"/>
  </w:style>
  <w:style w:type="paragraph" w:customStyle="1" w:styleId="a5">
    <w:name w:val="一太郎ランクスタイル３"/>
    <w:basedOn w:val="a"/>
    <w:rsid w:val="0059038B"/>
  </w:style>
  <w:style w:type="paragraph" w:styleId="a6">
    <w:name w:val="header"/>
    <w:basedOn w:val="a"/>
    <w:link w:val="a7"/>
    <w:uiPriority w:val="99"/>
    <w:semiHidden/>
    <w:unhideWhenUsed/>
    <w:rsid w:val="001B6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B65C6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semiHidden/>
    <w:unhideWhenUsed/>
    <w:rsid w:val="001B6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B65C6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87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C1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190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AD9C6-F93A-4CF4-AEA3-AE187BE8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1932</Words>
  <Characters>615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小出　振一郎</cp:lastModifiedBy>
  <cp:revision>6</cp:revision>
  <cp:lastPrinted>2019-11-15T07:08:00Z</cp:lastPrinted>
  <dcterms:created xsi:type="dcterms:W3CDTF">2019-11-15T06:35:00Z</dcterms:created>
  <dcterms:modified xsi:type="dcterms:W3CDTF">2021-11-08T01:58:00Z</dcterms:modified>
</cp:coreProperties>
</file>